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7928" w:rsidRPr="00F17928" w:rsidRDefault="00F17928" w:rsidP="00F17928">
      <w:pPr>
        <w:spacing w:line="360" w:lineRule="auto"/>
        <w:jc w:val="center"/>
        <w:rPr>
          <w:rFonts w:ascii="Arial" w:hAnsi="Arial" w:cs="Arial"/>
          <w:b/>
        </w:rPr>
      </w:pPr>
      <w:r w:rsidRPr="00F17928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 xml:space="preserve">I </w:t>
      </w:r>
    </w:p>
    <w:p w:rsidR="00F17928" w:rsidRPr="00F17928" w:rsidRDefault="00F17928" w:rsidP="00F17928">
      <w:pPr>
        <w:spacing w:line="360" w:lineRule="auto"/>
        <w:jc w:val="center"/>
        <w:rPr>
          <w:rFonts w:ascii="Arial" w:hAnsi="Arial" w:cs="Arial"/>
          <w:b/>
        </w:rPr>
      </w:pPr>
    </w:p>
    <w:p w:rsidR="00F17928" w:rsidRPr="00F17928" w:rsidRDefault="00F17928" w:rsidP="00F17928">
      <w:pPr>
        <w:spacing w:line="360" w:lineRule="auto"/>
        <w:jc w:val="center"/>
        <w:rPr>
          <w:rFonts w:ascii="Arial" w:hAnsi="Arial" w:cs="Arial"/>
          <w:b/>
        </w:rPr>
      </w:pPr>
      <w:r w:rsidRPr="00F17928">
        <w:rPr>
          <w:rFonts w:ascii="Arial" w:hAnsi="Arial" w:cs="Arial"/>
          <w:b/>
        </w:rPr>
        <w:t>ESTUDO TECNICO PRELIMINAR</w:t>
      </w:r>
    </w:p>
    <w:p w:rsidR="00F17928" w:rsidRPr="00F17928" w:rsidRDefault="00F17928" w:rsidP="00F17928">
      <w:pPr>
        <w:spacing w:line="360" w:lineRule="auto"/>
        <w:rPr>
          <w:rFonts w:ascii="Arial" w:hAnsi="Arial" w:cs="Arial"/>
          <w:b/>
          <w:u w:val="single"/>
        </w:rPr>
      </w:pPr>
      <w:r w:rsidRPr="00F17928">
        <w:rPr>
          <w:rFonts w:ascii="Arial" w:eastAsiaTheme="minorHAnsi" w:hAnsi="Arial" w:cs="Arial"/>
          <w:b/>
          <w:color w:val="000000"/>
          <w:u w:val="single"/>
          <w:lang w:eastAsia="en-US"/>
        </w:rPr>
        <w:t xml:space="preserve">INFORMAÇOES BASICAS </w:t>
      </w:r>
    </w:p>
    <w:p w:rsidR="00F17928" w:rsidRPr="00F17928" w:rsidRDefault="00F17928" w:rsidP="00F17928">
      <w:pPr>
        <w:spacing w:line="360" w:lineRule="auto"/>
        <w:jc w:val="both"/>
        <w:rPr>
          <w:rFonts w:ascii="Arial" w:hAnsi="Arial" w:cs="Arial"/>
          <w:color w:val="FF0000"/>
        </w:rPr>
      </w:pPr>
      <w:r w:rsidRPr="00F17928">
        <w:rPr>
          <w:rFonts w:ascii="Arial" w:hAnsi="Arial" w:cs="Arial"/>
          <w:color w:val="FF0000"/>
        </w:rPr>
        <w:t>Pregão Eletrônico nº 0</w:t>
      </w:r>
      <w:r w:rsidR="00C03008">
        <w:rPr>
          <w:rFonts w:ascii="Arial" w:hAnsi="Arial" w:cs="Arial"/>
          <w:color w:val="FF0000"/>
        </w:rPr>
        <w:t>02</w:t>
      </w:r>
      <w:r w:rsidRPr="00F17928">
        <w:rPr>
          <w:rFonts w:ascii="Arial" w:hAnsi="Arial" w:cs="Arial"/>
          <w:color w:val="FF0000"/>
        </w:rPr>
        <w:t>/202</w:t>
      </w:r>
      <w:r>
        <w:rPr>
          <w:rFonts w:ascii="Arial" w:hAnsi="Arial" w:cs="Arial"/>
          <w:color w:val="FF0000"/>
        </w:rPr>
        <w:t>6</w:t>
      </w:r>
      <w:r w:rsidRPr="00F17928">
        <w:rPr>
          <w:rFonts w:ascii="Arial" w:hAnsi="Arial" w:cs="Arial"/>
          <w:color w:val="FF0000"/>
        </w:rPr>
        <w:t xml:space="preserve"> </w:t>
      </w:r>
      <w:bookmarkStart w:id="0" w:name="_GoBack"/>
      <w:bookmarkEnd w:id="0"/>
    </w:p>
    <w:p w:rsidR="00F17928" w:rsidRPr="00F17928" w:rsidRDefault="00F17928" w:rsidP="00F17928">
      <w:pPr>
        <w:spacing w:line="360" w:lineRule="auto"/>
        <w:jc w:val="both"/>
        <w:rPr>
          <w:rFonts w:ascii="Arial" w:hAnsi="Arial" w:cs="Arial"/>
          <w:color w:val="FF0000"/>
        </w:rPr>
      </w:pPr>
      <w:r w:rsidRPr="00F17928">
        <w:rPr>
          <w:rFonts w:ascii="Arial" w:hAnsi="Arial" w:cs="Arial"/>
          <w:color w:val="FF0000"/>
        </w:rPr>
        <w:t>Processo de Licitação nº 0</w:t>
      </w:r>
      <w:r w:rsidR="00C03008">
        <w:rPr>
          <w:rFonts w:ascii="Arial" w:hAnsi="Arial" w:cs="Arial"/>
          <w:color w:val="FF0000"/>
        </w:rPr>
        <w:t>03</w:t>
      </w:r>
      <w:r w:rsidRPr="00F17928">
        <w:rPr>
          <w:rFonts w:ascii="Arial" w:hAnsi="Arial" w:cs="Arial"/>
          <w:color w:val="FF0000"/>
        </w:rPr>
        <w:t>/202</w:t>
      </w:r>
      <w:r>
        <w:rPr>
          <w:rFonts w:ascii="Arial" w:hAnsi="Arial" w:cs="Arial"/>
          <w:color w:val="FF0000"/>
        </w:rPr>
        <w:t>6</w:t>
      </w:r>
      <w:r w:rsidRPr="00F17928">
        <w:rPr>
          <w:rFonts w:ascii="Arial" w:hAnsi="Arial" w:cs="Arial"/>
          <w:color w:val="FF0000"/>
        </w:rPr>
        <w:t xml:space="preserve"> </w:t>
      </w:r>
    </w:p>
    <w:p w:rsidR="00F17928" w:rsidRPr="00F17928" w:rsidRDefault="00F17928" w:rsidP="00F17928">
      <w:pPr>
        <w:spacing w:line="360" w:lineRule="auto"/>
        <w:jc w:val="both"/>
        <w:rPr>
          <w:rFonts w:ascii="Arial" w:hAnsi="Arial" w:cs="Arial"/>
          <w:b/>
        </w:rPr>
      </w:pP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17928">
        <w:rPr>
          <w:rFonts w:ascii="Arial" w:eastAsiaTheme="minorHAnsi" w:hAnsi="Arial" w:cs="Arial"/>
          <w:b/>
          <w:i/>
          <w:color w:val="000000"/>
          <w:u w:val="single"/>
          <w:lang w:eastAsia="en-US"/>
        </w:rPr>
        <w:t>1. OBJETO</w:t>
      </w:r>
      <w:r w:rsidRPr="00F17928">
        <w:rPr>
          <w:rFonts w:ascii="Arial" w:eastAsiaTheme="minorHAnsi" w:hAnsi="Arial" w:cs="Arial"/>
          <w:b/>
          <w:i/>
          <w:color w:val="000000"/>
          <w:lang w:eastAsia="en-US"/>
        </w:rPr>
        <w:t xml:space="preserve">: </w:t>
      </w:r>
      <w:r>
        <w:rPr>
          <w:rFonts w:ascii="Arial" w:hAnsi="Arial" w:cs="Arial"/>
        </w:rPr>
        <w:t>E</w:t>
      </w:r>
      <w:r w:rsidRPr="00F17928">
        <w:rPr>
          <w:rFonts w:ascii="Arial" w:hAnsi="Arial" w:cs="Arial"/>
        </w:rPr>
        <w:t xml:space="preserve">ventual e futura contratação de empresa ou consórcio de empresas para a fornecimento parcelado de placas indicativas e de sinalização para atendimento das necessidades dos Municípios que compõem o Consórcio Intermunicipal Multifinalitário da Microrregião do Meio Rio Pomba – CIMERP. </w:t>
      </w:r>
    </w:p>
    <w:tbl>
      <w:tblPr>
        <w:tblStyle w:val="Tabelacomgrade"/>
        <w:tblW w:w="10196" w:type="dxa"/>
        <w:tblLook w:val="04A0" w:firstRow="1" w:lastRow="0" w:firstColumn="1" w:lastColumn="0" w:noHBand="0" w:noVBand="1"/>
      </w:tblPr>
      <w:tblGrid>
        <w:gridCol w:w="774"/>
        <w:gridCol w:w="5600"/>
        <w:gridCol w:w="851"/>
        <w:gridCol w:w="1559"/>
        <w:gridCol w:w="1412"/>
      </w:tblGrid>
      <w:tr w:rsidR="00FE5FAC" w:rsidRPr="00FF595C" w:rsidTr="00D91577">
        <w:tc>
          <w:tcPr>
            <w:tcW w:w="774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FF595C">
              <w:rPr>
                <w:rFonts w:ascii="Arial" w:hAnsi="Arial" w:cs="Arial"/>
                <w:b/>
                <w:sz w:val="14"/>
                <w:szCs w:val="14"/>
              </w:rPr>
              <w:t xml:space="preserve">ITEM </w:t>
            </w:r>
          </w:p>
        </w:tc>
        <w:tc>
          <w:tcPr>
            <w:tcW w:w="5600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FF595C">
              <w:rPr>
                <w:rFonts w:ascii="Arial" w:hAnsi="Arial" w:cs="Arial"/>
                <w:b/>
                <w:sz w:val="14"/>
                <w:szCs w:val="14"/>
              </w:rPr>
              <w:t xml:space="preserve">DESCRIÇÃO </w:t>
            </w:r>
          </w:p>
        </w:tc>
        <w:tc>
          <w:tcPr>
            <w:tcW w:w="851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FF595C">
              <w:rPr>
                <w:rFonts w:ascii="Arial" w:hAnsi="Arial" w:cs="Arial"/>
                <w:b/>
                <w:sz w:val="14"/>
                <w:szCs w:val="14"/>
              </w:rPr>
              <w:t xml:space="preserve">QUANT. </w:t>
            </w:r>
          </w:p>
        </w:tc>
        <w:tc>
          <w:tcPr>
            <w:tcW w:w="1559" w:type="dxa"/>
          </w:tcPr>
          <w:p w:rsidR="00FE5FAC" w:rsidRPr="00FF595C" w:rsidRDefault="00FE5FAC" w:rsidP="00D91577">
            <w:pPr>
              <w:spacing w:line="360" w:lineRule="auto"/>
              <w:ind w:left="-7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FF595C">
              <w:rPr>
                <w:rFonts w:ascii="Arial" w:hAnsi="Arial" w:cs="Arial"/>
                <w:b/>
                <w:sz w:val="14"/>
                <w:szCs w:val="14"/>
              </w:rPr>
              <w:t>VALOR UNITARIO R$</w:t>
            </w:r>
          </w:p>
        </w:tc>
        <w:tc>
          <w:tcPr>
            <w:tcW w:w="1412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FF595C">
              <w:rPr>
                <w:rFonts w:ascii="Arial" w:hAnsi="Arial" w:cs="Arial"/>
                <w:b/>
                <w:sz w:val="14"/>
                <w:szCs w:val="14"/>
              </w:rPr>
              <w:t xml:space="preserve">VALOR TOTAL R$ </w:t>
            </w:r>
          </w:p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E5FAC" w:rsidRPr="00FF595C" w:rsidTr="00D91577">
        <w:tc>
          <w:tcPr>
            <w:tcW w:w="774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F595C">
              <w:rPr>
                <w:rFonts w:ascii="Arial" w:hAnsi="Arial" w:cs="Arial"/>
                <w:sz w:val="14"/>
                <w:szCs w:val="14"/>
              </w:rPr>
              <w:t>01</w:t>
            </w:r>
          </w:p>
        </w:tc>
        <w:tc>
          <w:tcPr>
            <w:tcW w:w="5600" w:type="dxa"/>
          </w:tcPr>
          <w:p w:rsidR="00FE5FAC" w:rsidRPr="00FF595C" w:rsidRDefault="00FE5FAC" w:rsidP="00D91577">
            <w:pPr>
              <w:spacing w:line="360" w:lineRule="auto"/>
              <w:ind w:right="45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F595C">
              <w:rPr>
                <w:rFonts w:ascii="Arial" w:hAnsi="Arial" w:cs="Arial"/>
                <w:sz w:val="14"/>
                <w:szCs w:val="14"/>
              </w:rPr>
              <w:t>PLACA INDICATIVA 1,00X0,50, COM PELICULA REFLETIVA ABNT NBR 14644 TIPO I, COM FURAÇÃO DE 8MM, CONFECCIONADA EM CHAPA 18, PINTURA ANTE FERRUGEM, ADESIVADA DE ADESIVO AZUL REFLETIVO E LETRAS BRANCAS REFLETIVO. 2 MADEIRAS DE 3 METROS DE ALTURA 7X7 PINTADA DE BRANCO TINTA VIARIA COM PARAFUSOS E ABRAÇADEIRAS PARA INSTALAÇÃO, COM DURABILIDADE MINIMA DE 7 ANOS.</w:t>
            </w:r>
          </w:p>
        </w:tc>
        <w:tc>
          <w:tcPr>
            <w:tcW w:w="851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1559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312,97</w:t>
            </w:r>
          </w:p>
        </w:tc>
        <w:tc>
          <w:tcPr>
            <w:tcW w:w="1412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24.147,75</w:t>
            </w:r>
          </w:p>
        </w:tc>
      </w:tr>
      <w:tr w:rsidR="00FE5FAC" w:rsidRPr="00FF595C" w:rsidTr="00D91577">
        <w:tc>
          <w:tcPr>
            <w:tcW w:w="774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F595C">
              <w:rPr>
                <w:rFonts w:ascii="Arial" w:hAnsi="Arial" w:cs="Arial"/>
                <w:sz w:val="14"/>
                <w:szCs w:val="14"/>
              </w:rPr>
              <w:t>02</w:t>
            </w:r>
          </w:p>
        </w:tc>
        <w:tc>
          <w:tcPr>
            <w:tcW w:w="5600" w:type="dxa"/>
          </w:tcPr>
          <w:p w:rsidR="00FE5FAC" w:rsidRPr="00FF595C" w:rsidRDefault="00FE5FAC" w:rsidP="00D91577">
            <w:pPr>
              <w:spacing w:line="360" w:lineRule="auto"/>
              <w:ind w:right="45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F595C">
              <w:rPr>
                <w:rFonts w:ascii="Arial" w:hAnsi="Arial" w:cs="Arial"/>
                <w:sz w:val="14"/>
                <w:szCs w:val="14"/>
              </w:rPr>
              <w:t>PLACA INDICATIVA 1,00X0,80, COM PELICULA REFLETIVA ABNT NBR 14644 TIPO I, COM FURAÇÃO DE 8MM, CONFECCIONADA EM CHAPA 18, PINTURA ANTE FERRUGEM, ADESIVADA DE ADESIVO AZUL REFLETIVO E LETRAS BRANCAS REFLETIVO. 2 MADEIRAS DE 3 METROS DE ALTURA 7X7 PINTADA DE BRANCO TINTA VIARIA COM PARAFUSOS E ABRAÇADEIRAS PARA INSTALAÇÃO, COM DURABILIDADE MINIMA DE 7 ANOS.</w:t>
            </w:r>
          </w:p>
        </w:tc>
        <w:tc>
          <w:tcPr>
            <w:tcW w:w="851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486</w:t>
            </w:r>
          </w:p>
        </w:tc>
        <w:tc>
          <w:tcPr>
            <w:tcW w:w="1559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76,81</w:t>
            </w:r>
          </w:p>
        </w:tc>
        <w:tc>
          <w:tcPr>
            <w:tcW w:w="1412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37.329,66</w:t>
            </w:r>
          </w:p>
        </w:tc>
      </w:tr>
      <w:tr w:rsidR="00FE5FAC" w:rsidRPr="00FF595C" w:rsidTr="00D91577">
        <w:tc>
          <w:tcPr>
            <w:tcW w:w="774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F595C"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5600" w:type="dxa"/>
          </w:tcPr>
          <w:p w:rsidR="00FE5FAC" w:rsidRPr="00FF595C" w:rsidRDefault="00FE5FAC" w:rsidP="00D91577">
            <w:pPr>
              <w:spacing w:line="360" w:lineRule="auto"/>
              <w:ind w:right="45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F595C">
              <w:rPr>
                <w:rFonts w:ascii="Arial" w:hAnsi="Arial" w:cs="Arial"/>
                <w:sz w:val="14"/>
                <w:szCs w:val="14"/>
              </w:rPr>
              <w:t>PLACAS DE SINALIZAÇÃO 0,70X0,50, COM PELICULA REFLETIVA ABNT NBR 14644 TIPO I, COM FURAÇÃO DE 8MM, CONFECCIONADA EM CHAPA 18, PINTURA ANTE FERRUGEM, ADESIVADA DE ADESIVO BRANCO REFLETIVO E LETRAS PRETO REFLETIVO, PARAFUSOS E ABRACADEIRAS PARA INSTALAÇÃO, COM DURABILIDADE MINIMA DE 7 ANOS.</w:t>
            </w:r>
          </w:p>
        </w:tc>
        <w:tc>
          <w:tcPr>
            <w:tcW w:w="851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354</w:t>
            </w:r>
          </w:p>
        </w:tc>
        <w:tc>
          <w:tcPr>
            <w:tcW w:w="1559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62,95</w:t>
            </w:r>
          </w:p>
        </w:tc>
        <w:tc>
          <w:tcPr>
            <w:tcW w:w="1412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22.284,30</w:t>
            </w:r>
          </w:p>
        </w:tc>
      </w:tr>
      <w:tr w:rsidR="00FE5FAC" w:rsidRPr="00FF595C" w:rsidTr="00D91577">
        <w:tc>
          <w:tcPr>
            <w:tcW w:w="774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F595C"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5600" w:type="dxa"/>
          </w:tcPr>
          <w:p w:rsidR="00FE5FAC" w:rsidRPr="00FF595C" w:rsidRDefault="00FE5FAC" w:rsidP="00D91577">
            <w:pPr>
              <w:spacing w:line="360" w:lineRule="auto"/>
              <w:ind w:right="45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F595C">
              <w:rPr>
                <w:rFonts w:ascii="Arial" w:hAnsi="Arial" w:cs="Arial"/>
                <w:sz w:val="14"/>
                <w:szCs w:val="14"/>
              </w:rPr>
              <w:t>PLACAS DE SINALIZAÇÃO 0,50X0,50, COM PELICULA REFLETIVA ABNT NBR 14644 TIPO I, COM FURAÇÃO DE 8MM, CONFECCIONADA EM CHAPA 18, PINTURA ANTE FERRUGEM, ADESIVADA DE ADESIVO BRANCO REFLETIVO E LETRAS PRETO REFLETIVO, PARAFUSOS E ABRACADEIRAS PARA INSTALAÇÃO, COM DURABILIDADE MINIMA DE 7 ANOS.</w:t>
            </w:r>
          </w:p>
        </w:tc>
        <w:tc>
          <w:tcPr>
            <w:tcW w:w="851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733</w:t>
            </w:r>
          </w:p>
        </w:tc>
        <w:tc>
          <w:tcPr>
            <w:tcW w:w="1559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102,53</w:t>
            </w:r>
          </w:p>
        </w:tc>
        <w:tc>
          <w:tcPr>
            <w:tcW w:w="1412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75.154,49</w:t>
            </w:r>
          </w:p>
        </w:tc>
      </w:tr>
      <w:tr w:rsidR="00FE5FAC" w:rsidRPr="00FF595C" w:rsidTr="00D91577">
        <w:tc>
          <w:tcPr>
            <w:tcW w:w="774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F595C"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5600" w:type="dxa"/>
          </w:tcPr>
          <w:p w:rsidR="00FE5FAC" w:rsidRPr="00FF595C" w:rsidRDefault="00FE5FAC" w:rsidP="00D91577">
            <w:pPr>
              <w:spacing w:line="360" w:lineRule="auto"/>
              <w:ind w:right="45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F595C">
              <w:rPr>
                <w:rFonts w:ascii="Arial" w:hAnsi="Arial" w:cs="Arial"/>
                <w:sz w:val="14"/>
                <w:szCs w:val="14"/>
              </w:rPr>
              <w:t>PLACAS DE SINALIZAÇÃO 0,50X0,60, COM PELICULA REFLETIVA ABNT NBR 14644 TIPO I, COM FURAÇÃO DE 8MM, CONFECCIONADA EM CHAPA 18, PINTURA ANTE FERRUGEM, ADESIVADA DE ADESIVO BRANCO REFLETIVO E LETRAS PRETO REFLETIVO, PARAFUSOS E ABRACADEIRAS PARA INSTALAÇÃO, COM DURABILIDADE MINIMA DE 7 ANOS.</w:t>
            </w:r>
          </w:p>
        </w:tc>
        <w:tc>
          <w:tcPr>
            <w:tcW w:w="851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559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517,55</w:t>
            </w:r>
          </w:p>
        </w:tc>
        <w:tc>
          <w:tcPr>
            <w:tcW w:w="1412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10.868,55</w:t>
            </w:r>
          </w:p>
        </w:tc>
      </w:tr>
      <w:tr w:rsidR="00FE5FAC" w:rsidRPr="00FF595C" w:rsidTr="00D91577">
        <w:tc>
          <w:tcPr>
            <w:tcW w:w="774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F595C">
              <w:rPr>
                <w:rFonts w:ascii="Arial" w:hAnsi="Arial" w:cs="Arial"/>
                <w:sz w:val="14"/>
                <w:szCs w:val="14"/>
              </w:rPr>
              <w:t>06</w:t>
            </w:r>
          </w:p>
        </w:tc>
        <w:tc>
          <w:tcPr>
            <w:tcW w:w="5600" w:type="dxa"/>
          </w:tcPr>
          <w:p w:rsidR="00FE5FAC" w:rsidRPr="00FF595C" w:rsidRDefault="00FE5FAC" w:rsidP="00D91577">
            <w:pPr>
              <w:spacing w:line="360" w:lineRule="auto"/>
              <w:ind w:right="45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F595C">
              <w:rPr>
                <w:rFonts w:ascii="Arial" w:hAnsi="Arial" w:cs="Arial"/>
                <w:sz w:val="14"/>
                <w:szCs w:val="14"/>
              </w:rPr>
              <w:t>PLACA INDICATIVA 2,00X1,00, COM PELICULA REFLETIVA ABNT NBR 14644 TIPO III, COM FURAÇÃO DE 8MM PORTICO E ZONA RURAL, CHAPA 18, CONFECCIONADA EM ACM, ADESIVADA DE ADESIVO AZUL REFLETIVO E LETRAS BRANCAS REFLETIVO, COM PARAFUSOS E ABRAÇADEIRAS PARA INSTALAÇÃO, COM DURABILIDADE MINIMA DE 7 ANOS.</w:t>
            </w:r>
          </w:p>
        </w:tc>
        <w:tc>
          <w:tcPr>
            <w:tcW w:w="851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91</w:t>
            </w:r>
          </w:p>
        </w:tc>
        <w:tc>
          <w:tcPr>
            <w:tcW w:w="1559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366,08</w:t>
            </w:r>
          </w:p>
        </w:tc>
        <w:tc>
          <w:tcPr>
            <w:tcW w:w="1412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33.313,28</w:t>
            </w:r>
          </w:p>
        </w:tc>
      </w:tr>
      <w:tr w:rsidR="00FE5FAC" w:rsidRPr="00FF595C" w:rsidTr="00D91577">
        <w:tc>
          <w:tcPr>
            <w:tcW w:w="774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F595C">
              <w:rPr>
                <w:rFonts w:ascii="Arial" w:hAnsi="Arial" w:cs="Arial"/>
                <w:sz w:val="14"/>
                <w:szCs w:val="14"/>
              </w:rPr>
              <w:t>07</w:t>
            </w:r>
          </w:p>
        </w:tc>
        <w:tc>
          <w:tcPr>
            <w:tcW w:w="5600" w:type="dxa"/>
          </w:tcPr>
          <w:p w:rsidR="00FE5FAC" w:rsidRPr="00FF595C" w:rsidRDefault="00FE5FAC" w:rsidP="00D91577">
            <w:pPr>
              <w:spacing w:line="360" w:lineRule="auto"/>
              <w:ind w:right="45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F595C">
              <w:rPr>
                <w:rFonts w:ascii="Arial" w:hAnsi="Arial" w:cs="Arial"/>
                <w:sz w:val="14"/>
                <w:szCs w:val="14"/>
              </w:rPr>
              <w:t>TUBO 2 POLEGADAS CHAPA 16 GALVANIZADOS. 3 METROS DE ALTURA COM TAMPÃO ANTE DENGUE</w:t>
            </w:r>
          </w:p>
        </w:tc>
        <w:tc>
          <w:tcPr>
            <w:tcW w:w="851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460</w:t>
            </w:r>
          </w:p>
        </w:tc>
        <w:tc>
          <w:tcPr>
            <w:tcW w:w="1559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60,69</w:t>
            </w:r>
          </w:p>
        </w:tc>
        <w:tc>
          <w:tcPr>
            <w:tcW w:w="1412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27.917,40</w:t>
            </w:r>
          </w:p>
        </w:tc>
      </w:tr>
      <w:tr w:rsidR="00FE5FAC" w:rsidRPr="00FF595C" w:rsidTr="00D91577">
        <w:tc>
          <w:tcPr>
            <w:tcW w:w="774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F595C">
              <w:rPr>
                <w:rFonts w:ascii="Arial" w:hAnsi="Arial" w:cs="Arial"/>
                <w:sz w:val="14"/>
                <w:szCs w:val="14"/>
              </w:rPr>
              <w:t>08</w:t>
            </w:r>
          </w:p>
        </w:tc>
        <w:tc>
          <w:tcPr>
            <w:tcW w:w="5600" w:type="dxa"/>
          </w:tcPr>
          <w:p w:rsidR="00FE5FAC" w:rsidRPr="00FF595C" w:rsidRDefault="00FE5FAC" w:rsidP="00D91577">
            <w:pPr>
              <w:spacing w:line="360" w:lineRule="auto"/>
              <w:ind w:right="45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F595C">
              <w:rPr>
                <w:rFonts w:ascii="Arial" w:hAnsi="Arial" w:cs="Arial"/>
                <w:sz w:val="14"/>
                <w:szCs w:val="14"/>
              </w:rPr>
              <w:t>TACHAO BI DIRECIONAL 250X30X15 REFLETIVEL</w:t>
            </w:r>
          </w:p>
        </w:tc>
        <w:tc>
          <w:tcPr>
            <w:tcW w:w="851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559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56,53</w:t>
            </w:r>
          </w:p>
        </w:tc>
        <w:tc>
          <w:tcPr>
            <w:tcW w:w="1412" w:type="dxa"/>
          </w:tcPr>
          <w:p w:rsidR="00FE5FAC" w:rsidRPr="00FF595C" w:rsidRDefault="00FE5FAC" w:rsidP="00D91577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5.653,00</w:t>
            </w:r>
          </w:p>
        </w:tc>
      </w:tr>
      <w:tr w:rsidR="00FE5FAC" w:rsidRPr="009A77B9" w:rsidTr="00D91577">
        <w:tc>
          <w:tcPr>
            <w:tcW w:w="6374" w:type="dxa"/>
            <w:gridSpan w:val="2"/>
          </w:tcPr>
          <w:p w:rsidR="00FE5FAC" w:rsidRPr="009A77B9" w:rsidRDefault="00FE5FAC" w:rsidP="00D91577">
            <w:pPr>
              <w:spacing w:line="360" w:lineRule="auto"/>
              <w:ind w:right="45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A77B9">
              <w:rPr>
                <w:rFonts w:ascii="Arial" w:hAnsi="Arial" w:cs="Arial"/>
                <w:b/>
                <w:sz w:val="14"/>
                <w:szCs w:val="14"/>
              </w:rPr>
              <w:t xml:space="preserve">TOTAL ESTIMADO DA CONTRATAÇÃO </w:t>
            </w:r>
          </w:p>
        </w:tc>
        <w:tc>
          <w:tcPr>
            <w:tcW w:w="3822" w:type="dxa"/>
            <w:gridSpan w:val="3"/>
          </w:tcPr>
          <w:p w:rsidR="00FE5FAC" w:rsidRPr="009A77B9" w:rsidRDefault="00FE5FAC" w:rsidP="00D91577">
            <w:pPr>
              <w:spacing w:line="36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A77B9">
              <w:rPr>
                <w:rFonts w:ascii="Arial" w:hAnsi="Arial" w:cs="Arial"/>
                <w:b/>
                <w:sz w:val="14"/>
                <w:szCs w:val="14"/>
              </w:rPr>
              <w:t>R$ 236.668,43</w:t>
            </w:r>
          </w:p>
        </w:tc>
      </w:tr>
    </w:tbl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i/>
          <w:color w:val="000000"/>
          <w:u w:val="single"/>
          <w:lang w:eastAsia="en-US"/>
        </w:rPr>
      </w:pPr>
    </w:p>
    <w:p w:rsidR="00F17928" w:rsidRPr="00F17928" w:rsidRDefault="00447BD1" w:rsidP="00F17928">
      <w:pPr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u w:val="single"/>
          <w:lang w:eastAsia="en-US"/>
        </w:rPr>
        <w:t xml:space="preserve">2 - </w:t>
      </w:r>
      <w:r w:rsidR="00F17928" w:rsidRPr="00F17928">
        <w:rPr>
          <w:rFonts w:ascii="Arial" w:eastAsiaTheme="minorHAnsi" w:hAnsi="Arial" w:cs="Arial"/>
          <w:b/>
          <w:color w:val="000000"/>
          <w:u w:val="single"/>
          <w:lang w:eastAsia="en-US"/>
        </w:rPr>
        <w:t>OBJETIVO INSTITUCIONAL</w:t>
      </w:r>
      <w:r w:rsidR="00F17928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F17928" w:rsidRPr="00F17928">
        <w:rPr>
          <w:rFonts w:ascii="Arial" w:eastAsiaTheme="minorHAnsi" w:hAnsi="Arial" w:cs="Arial"/>
          <w:color w:val="000000"/>
          <w:lang w:eastAsia="en-US"/>
        </w:rPr>
        <w:t xml:space="preserve">- Garantir que os Municípios consorciados possam manter suas </w:t>
      </w:r>
      <w:r w:rsidR="00F17928">
        <w:rPr>
          <w:rFonts w:ascii="Arial" w:eastAsiaTheme="minorHAnsi" w:hAnsi="Arial" w:cs="Arial"/>
          <w:color w:val="000000"/>
          <w:lang w:eastAsia="en-US"/>
        </w:rPr>
        <w:t xml:space="preserve">vias </w:t>
      </w:r>
      <w:r w:rsidR="00F17928">
        <w:rPr>
          <w:rFonts w:ascii="Arial" w:eastAsiaTheme="minorHAnsi" w:hAnsi="Arial" w:cs="Arial"/>
          <w:color w:val="000000"/>
          <w:lang w:eastAsia="en-US"/>
        </w:rPr>
        <w:lastRenderedPageBreak/>
        <w:t>públicas, estradas vicinais e logradouros publicos devidamente identificado e individualizados, facilitanto o deslocamento e acesso de pessoas, incentivando o turismo  e ampliando a segurança do sistema viário urbano e rural do Município com a instalação de placas de transito informando a existencia de pontos de atenção aos motoristas e transeuntes</w:t>
      </w:r>
      <w:r w:rsidR="00F17928" w:rsidRPr="00F17928">
        <w:rPr>
          <w:rFonts w:ascii="Arial" w:eastAsiaTheme="minorHAnsi" w:hAnsi="Arial" w:cs="Arial"/>
          <w:color w:val="000000"/>
          <w:lang w:eastAsia="en-US"/>
        </w:rPr>
        <w:t xml:space="preserve">. </w:t>
      </w:r>
    </w:p>
    <w:p w:rsidR="00F17928" w:rsidRPr="00F17928" w:rsidRDefault="00F17928" w:rsidP="00F17928">
      <w:pPr>
        <w:spacing w:line="360" w:lineRule="auto"/>
        <w:jc w:val="both"/>
        <w:rPr>
          <w:rFonts w:ascii="Arial" w:hAnsi="Arial" w:cs="Arial"/>
          <w:b/>
        </w:rPr>
      </w:pP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color w:val="000000"/>
          <w:u w:val="single"/>
          <w:lang w:eastAsia="en-US"/>
        </w:rPr>
      </w:pPr>
      <w:r w:rsidRPr="00F17928">
        <w:rPr>
          <w:rFonts w:ascii="Arial" w:eastAsiaTheme="minorHAnsi" w:hAnsi="Arial" w:cs="Arial"/>
          <w:b/>
          <w:color w:val="000000"/>
          <w:u w:val="single"/>
          <w:lang w:eastAsia="en-US"/>
        </w:rPr>
        <w:t xml:space="preserve">3. DESCRIÇÃO DA NECESSIDADE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17928">
        <w:rPr>
          <w:rFonts w:ascii="Arial" w:hAnsi="Arial" w:cs="Arial"/>
        </w:rPr>
        <w:t xml:space="preserve">3.1 - Inicialmente, destaca-se que o Consórcio – </w:t>
      </w:r>
      <w:r w:rsidR="00447BD1">
        <w:rPr>
          <w:rFonts w:ascii="Arial" w:hAnsi="Arial" w:cs="Arial"/>
        </w:rPr>
        <w:t>CIMERP</w:t>
      </w:r>
      <w:r w:rsidRPr="00F17928">
        <w:rPr>
          <w:rFonts w:ascii="Arial" w:hAnsi="Arial" w:cs="Arial"/>
        </w:rPr>
        <w:t xml:space="preserve"> é um Consórcio Público, multifinalitário, constituído na forma de Consórcio </w:t>
      </w:r>
      <w:r w:rsidR="00447BD1">
        <w:rPr>
          <w:rFonts w:ascii="Arial" w:hAnsi="Arial" w:cs="Arial"/>
        </w:rPr>
        <w:t>intermunicipal</w:t>
      </w:r>
      <w:r w:rsidRPr="00F17928">
        <w:rPr>
          <w:rFonts w:ascii="Arial" w:hAnsi="Arial" w:cs="Arial"/>
        </w:rPr>
        <w:t xml:space="preserve">, com personalidade jurídica de direito público e natureza autárquica Interfederativa.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17928">
        <w:rPr>
          <w:rFonts w:ascii="Arial" w:hAnsi="Arial" w:cs="Arial"/>
        </w:rPr>
        <w:t xml:space="preserve">3.2 - O consórcio atua em favor dos municípios consorciados conforme </w:t>
      </w:r>
      <w:r w:rsidR="00447BD1">
        <w:rPr>
          <w:rFonts w:ascii="Arial" w:hAnsi="Arial" w:cs="Arial"/>
        </w:rPr>
        <w:t xml:space="preserve">as açoes conjuntas definidas pelos gestores e </w:t>
      </w:r>
      <w:r w:rsidRPr="00F17928">
        <w:rPr>
          <w:rFonts w:ascii="Arial" w:hAnsi="Arial" w:cs="Arial"/>
        </w:rPr>
        <w:t xml:space="preserve">deliberados pela Assembleia Geral e expressamente previsto em ato constitutivo, que tem como um de seus objetos o </w:t>
      </w:r>
      <w:r w:rsidR="00447BD1">
        <w:rPr>
          <w:rFonts w:ascii="Arial" w:hAnsi="Arial" w:cs="Arial"/>
        </w:rPr>
        <w:t>p</w:t>
      </w:r>
      <w:r w:rsidRPr="00F17928">
        <w:rPr>
          <w:rFonts w:ascii="Arial" w:hAnsi="Arial" w:cs="Arial"/>
        </w:rPr>
        <w:t xml:space="preserve">rograma de compras e licitações compartilhadas.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17928">
        <w:rPr>
          <w:rFonts w:ascii="Arial" w:hAnsi="Arial" w:cs="Arial"/>
        </w:rPr>
        <w:t>3.3 - A Licitação Compartilhada ocorre quando um ou mais municípios consorciados manifestam interesse em licitar/registrar objetos previamente estabelecidos para atender às necessidades coletivas, na qual a responsabilidade de condução do processo licitatório e gerenciamento serão do órgão gerenciador</w:t>
      </w:r>
      <w:r w:rsidR="00447BD1">
        <w:rPr>
          <w:rFonts w:ascii="Arial" w:hAnsi="Arial" w:cs="Arial"/>
        </w:rPr>
        <w:t xml:space="preserve"> neste caso o próprio CIMERP</w:t>
      </w:r>
      <w:r w:rsidRPr="00F17928">
        <w:rPr>
          <w:rFonts w:ascii="Arial" w:hAnsi="Arial" w:cs="Arial"/>
        </w:rPr>
        <w:t xml:space="preserve">.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17928">
        <w:rPr>
          <w:rFonts w:ascii="Arial" w:hAnsi="Arial" w:cs="Arial"/>
        </w:rPr>
        <w:t>3.4 - Um dos principais benefícios da licitação compartilhada é obter a proposta mais vantajosa, além de promover a padronização de objetos, reduzir esforços através da eliminação de processos repetitivos, diminuir custos por meio de licitações concentradas com maior volume, promove</w:t>
      </w:r>
      <w:r w:rsidR="00447BD1">
        <w:rPr>
          <w:rFonts w:ascii="Arial" w:hAnsi="Arial" w:cs="Arial"/>
        </w:rPr>
        <w:t>r</w:t>
      </w:r>
      <w:r w:rsidRPr="00F17928">
        <w:rPr>
          <w:rFonts w:ascii="Arial" w:hAnsi="Arial" w:cs="Arial"/>
        </w:rPr>
        <w:t xml:space="preserve"> </w:t>
      </w:r>
      <w:r w:rsidR="00447BD1">
        <w:rPr>
          <w:rFonts w:ascii="Arial" w:hAnsi="Arial" w:cs="Arial"/>
        </w:rPr>
        <w:t xml:space="preserve">e obter uma </w:t>
      </w:r>
      <w:r w:rsidRPr="00F17928">
        <w:rPr>
          <w:rFonts w:ascii="Arial" w:hAnsi="Arial" w:cs="Arial"/>
        </w:rPr>
        <w:t xml:space="preserve">“economia de escala”, resultando na </w:t>
      </w:r>
      <w:r w:rsidR="006960BB">
        <w:rPr>
          <w:rFonts w:ascii="Arial" w:hAnsi="Arial" w:cs="Arial"/>
        </w:rPr>
        <w:t xml:space="preserve">redução de custos, </w:t>
      </w:r>
      <w:r w:rsidRPr="00F17928">
        <w:rPr>
          <w:rFonts w:ascii="Arial" w:hAnsi="Arial" w:cs="Arial"/>
        </w:rPr>
        <w:t xml:space="preserve">economia de dinheiro público e </w:t>
      </w:r>
      <w:r w:rsidR="006960BB">
        <w:rPr>
          <w:rFonts w:ascii="Arial" w:hAnsi="Arial" w:cs="Arial"/>
        </w:rPr>
        <w:t xml:space="preserve">também </w:t>
      </w:r>
      <w:r w:rsidRPr="00F17928">
        <w:rPr>
          <w:rFonts w:ascii="Arial" w:hAnsi="Arial" w:cs="Arial"/>
        </w:rPr>
        <w:t>garanti</w:t>
      </w:r>
      <w:r w:rsidR="006960BB">
        <w:rPr>
          <w:rFonts w:ascii="Arial" w:hAnsi="Arial" w:cs="Arial"/>
        </w:rPr>
        <w:t>r</w:t>
      </w:r>
      <w:r w:rsidRPr="00F17928">
        <w:rPr>
          <w:rFonts w:ascii="Arial" w:hAnsi="Arial" w:cs="Arial"/>
        </w:rPr>
        <w:t xml:space="preserve"> a racionalidade, a economicidade e a eficiência nas contratações públicas.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>3.5 - O objeto deste Estudo se faz necessário para atender e garantir que os Município</w:t>
      </w:r>
      <w:r w:rsidR="006960BB">
        <w:rPr>
          <w:rFonts w:ascii="Arial" w:eastAsiaTheme="minorHAnsi" w:hAnsi="Arial" w:cs="Arial"/>
          <w:color w:val="000000"/>
          <w:lang w:eastAsia="en-US"/>
        </w:rPr>
        <w:t>s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 possam manter suas </w:t>
      </w:r>
      <w:r w:rsidR="006960BB">
        <w:rPr>
          <w:rFonts w:ascii="Arial" w:eastAsiaTheme="minorHAnsi" w:hAnsi="Arial" w:cs="Arial"/>
          <w:color w:val="000000"/>
          <w:lang w:eastAsia="en-US"/>
        </w:rPr>
        <w:t xml:space="preserve">vias, estradas vicinais e logradouros publicos, pontos turisticos e históricos possam estar devidamente identificado facilitando o acesso, transito, visituação e segurança de motoristas e transeuntes. 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>3.6 - A aquisição de p</w:t>
      </w:r>
      <w:r w:rsidR="006960BB">
        <w:rPr>
          <w:rFonts w:ascii="Arial" w:eastAsiaTheme="minorHAnsi" w:hAnsi="Arial" w:cs="Arial"/>
          <w:color w:val="000000"/>
          <w:lang w:eastAsia="en-US"/>
        </w:rPr>
        <w:t>lacas de sinalização e indicativas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 de forma compartilhada já vem sendo adotada com eficácia </w:t>
      </w:r>
      <w:r w:rsidR="006960BB">
        <w:rPr>
          <w:rFonts w:ascii="Arial" w:eastAsiaTheme="minorHAnsi" w:hAnsi="Arial" w:cs="Arial"/>
          <w:color w:val="000000"/>
          <w:lang w:eastAsia="en-US"/>
        </w:rPr>
        <w:t xml:space="preserve">e sucesso </w:t>
      </w:r>
      <w:r w:rsidRPr="00F17928">
        <w:rPr>
          <w:rFonts w:ascii="Arial" w:eastAsiaTheme="minorHAnsi" w:hAnsi="Arial" w:cs="Arial"/>
          <w:color w:val="000000"/>
          <w:lang w:eastAsia="en-US"/>
        </w:rPr>
        <w:t>há alguns anos</w:t>
      </w:r>
      <w:r w:rsidR="006960BB">
        <w:rPr>
          <w:rFonts w:ascii="Arial" w:eastAsiaTheme="minorHAnsi" w:hAnsi="Arial" w:cs="Arial"/>
          <w:color w:val="000000"/>
          <w:lang w:eastAsia="en-US"/>
        </w:rPr>
        <w:t xml:space="preserve"> em outros Consórcios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, havendo grande participação dos Municípios consorciados que utilizam as ATA com ferramenta de auxílio na efetivação dos serviços públicos essenciais prestados aos seus habitantes.  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3.7 - A contratação será realizada de forma parcelada de acordo com a necessidade de cada ente participante para que não haja estoques desnecessários. Assim, sugerimos que a licitação ocorra pelo Sistema de Registro de Preços (SRP), permitindo maior economia e flexibilidade na aquisição dos materiais e por entender, ainda, que haverá a necessidade de contrações frequentes. 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3.8 - As demandas foram enviadas individualmente por cada Município Consorciado, fato que nos auxiliou a mensurar o volume total da contratação. 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b/>
          <w:color w:val="000000"/>
          <w:sz w:val="22"/>
          <w:szCs w:val="22"/>
          <w:u w:val="single"/>
          <w:lang w:eastAsia="en-US"/>
        </w:rPr>
      </w:pPr>
      <w:r w:rsidRPr="00F17928">
        <w:rPr>
          <w:rFonts w:ascii="Arial" w:eastAsiaTheme="minorHAnsi" w:hAnsi="Arial" w:cs="Arial"/>
          <w:b/>
          <w:color w:val="000000"/>
          <w:sz w:val="22"/>
          <w:szCs w:val="22"/>
          <w:u w:val="single"/>
          <w:lang w:eastAsia="en-US"/>
        </w:rPr>
        <w:lastRenderedPageBreak/>
        <w:t xml:space="preserve">4 - AREA REQUISITANTE:  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4.1 – Municípios Consorciados;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4.2 – Secretaria Executiva do </w:t>
      </w:r>
      <w:r w:rsidR="00447BD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CIMERP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;  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F17928" w:rsidRPr="00D5222D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FF0000"/>
          <w:u w:val="single"/>
          <w:lang w:eastAsia="en-US"/>
        </w:rPr>
      </w:pPr>
      <w:r w:rsidRPr="00D5222D">
        <w:rPr>
          <w:rFonts w:ascii="Arial" w:eastAsiaTheme="minorHAnsi" w:hAnsi="Arial" w:cs="Arial"/>
          <w:b/>
          <w:bCs/>
          <w:color w:val="FF0000"/>
          <w:u w:val="single"/>
          <w:lang w:eastAsia="en-US"/>
        </w:rPr>
        <w:t xml:space="preserve">5. DESCRIÇÃO DOS REQUISITOS BASICOS PARA A CONTRATAÇÃO.  </w:t>
      </w:r>
    </w:p>
    <w:p w:rsidR="00F17928" w:rsidRPr="00D5222D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FF0000"/>
          <w:lang w:eastAsia="en-US"/>
        </w:rPr>
      </w:pPr>
      <w:r w:rsidRPr="00D5222D">
        <w:rPr>
          <w:rFonts w:ascii="Arial" w:eastAsiaTheme="minorHAnsi" w:hAnsi="Arial" w:cs="Arial"/>
          <w:color w:val="FF0000"/>
          <w:lang w:eastAsia="en-US"/>
        </w:rPr>
        <w:t xml:space="preserve">Os requisitos indispensáveis para fornecer os produtos são: </w:t>
      </w:r>
    </w:p>
    <w:p w:rsidR="00F17928" w:rsidRPr="00D5222D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FF0000"/>
          <w:lang w:eastAsia="en-US"/>
        </w:rPr>
      </w:pPr>
      <w:r w:rsidRPr="00D5222D">
        <w:rPr>
          <w:rFonts w:ascii="Arial" w:eastAsiaTheme="minorHAnsi" w:hAnsi="Arial" w:cs="Arial"/>
          <w:color w:val="FF0000"/>
          <w:lang w:eastAsia="en-US"/>
        </w:rPr>
        <w:t xml:space="preserve">1. Regularidade fiscal, econômica, trabalhista e social da empresa; </w:t>
      </w:r>
    </w:p>
    <w:p w:rsidR="00F17928" w:rsidRPr="00D5222D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FF0000"/>
          <w:lang w:eastAsia="en-US"/>
        </w:rPr>
      </w:pPr>
      <w:r w:rsidRPr="00D5222D">
        <w:rPr>
          <w:rFonts w:ascii="Arial" w:eastAsiaTheme="minorHAnsi" w:hAnsi="Arial" w:cs="Arial"/>
          <w:color w:val="FF0000"/>
          <w:lang w:eastAsia="en-US"/>
        </w:rPr>
        <w:t xml:space="preserve">2. Qualificação técnica da empresa, que deve possuir atestados comprovando que possui condições de fornecer os produtos licitados.  </w:t>
      </w:r>
    </w:p>
    <w:p w:rsidR="00F17928" w:rsidRPr="00D5222D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  <w:r w:rsidRPr="00D5222D">
        <w:rPr>
          <w:rFonts w:ascii="Arial" w:eastAsiaTheme="minorHAnsi" w:hAnsi="Arial" w:cs="Arial"/>
          <w:color w:val="FF0000"/>
          <w:sz w:val="22"/>
          <w:szCs w:val="22"/>
          <w:lang w:eastAsia="en-US"/>
        </w:rPr>
        <w:t>3. Poderão ser solicitadas amostras dos produtos ofertados para avaliação de qualidade e conformidade com as especificações técnicas requeridas.</w:t>
      </w:r>
    </w:p>
    <w:p w:rsidR="00F17928" w:rsidRPr="00D5222D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FF0000"/>
          <w:lang w:eastAsia="en-US"/>
        </w:rPr>
      </w:pPr>
      <w:r w:rsidRPr="00D5222D">
        <w:rPr>
          <w:rFonts w:ascii="Arial" w:eastAsiaTheme="minorHAnsi" w:hAnsi="Arial" w:cs="Arial"/>
          <w:color w:val="FF0000"/>
          <w:lang w:eastAsia="en-US"/>
        </w:rPr>
        <w:t xml:space="preserve">4. Apresentação detalhada da proposta de preços, aceitando todas as condições e prazos estabelecidos em Edital; </w:t>
      </w:r>
    </w:p>
    <w:p w:rsidR="00F17928" w:rsidRPr="00D5222D" w:rsidRDefault="00F17928" w:rsidP="004C5CA3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  <w:r w:rsidRPr="00D5222D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5. Incorporação de práticas de sustentabilidade visando promover a responsabilidade ambiental e social nas operações, buscando minimizar o impacto ambiental, apoiar a economia local e garantir a qualidade dos serviços de manutenção da frota municipal. </w:t>
      </w:r>
    </w:p>
    <w:p w:rsidR="004C5CA3" w:rsidRPr="004C5CA3" w:rsidRDefault="004C5CA3" w:rsidP="004C5CA3">
      <w:pPr>
        <w:widowControl/>
        <w:spacing w:line="360" w:lineRule="auto"/>
        <w:jc w:val="both"/>
        <w:outlineLvl w:val="2"/>
        <w:rPr>
          <w:rFonts w:ascii="Arial" w:hAnsi="Arial" w:cs="Arial"/>
          <w:bCs/>
          <w:color w:val="FF0000"/>
          <w:lang w:val="pt-BR"/>
        </w:rPr>
      </w:pPr>
      <w:r w:rsidRPr="00D5222D">
        <w:rPr>
          <w:rFonts w:ascii="Arial" w:hAnsi="Arial" w:cs="Arial"/>
          <w:bCs/>
          <w:color w:val="FF0000"/>
          <w:lang w:val="pt-BR"/>
        </w:rPr>
        <w:t>6 – Os produtos devem atender e estar em conformidade com a Legislação de Trânsito</w:t>
      </w:r>
    </w:p>
    <w:p w:rsidR="004C5CA3" w:rsidRPr="004C5CA3" w:rsidRDefault="004C5CA3" w:rsidP="004C5CA3">
      <w:pPr>
        <w:widowControl/>
        <w:spacing w:line="360" w:lineRule="auto"/>
        <w:jc w:val="both"/>
        <w:rPr>
          <w:rFonts w:ascii="Arial" w:hAnsi="Arial" w:cs="Arial"/>
          <w:color w:val="FF0000"/>
          <w:lang w:val="pt-BR"/>
        </w:rPr>
      </w:pPr>
      <w:r w:rsidRPr="004C5CA3">
        <w:rPr>
          <w:rFonts w:ascii="Arial" w:hAnsi="Arial" w:cs="Arial"/>
          <w:color w:val="FF0000"/>
          <w:lang w:val="pt-BR"/>
        </w:rPr>
        <w:t xml:space="preserve">O edital deve exigir que todas as placas de sinalização vertical de regulamentação, advertência e indicação atendam às disposições do </w:t>
      </w:r>
      <w:r w:rsidRPr="00D5222D">
        <w:rPr>
          <w:rFonts w:ascii="Arial" w:hAnsi="Arial" w:cs="Arial"/>
          <w:b/>
          <w:bCs/>
          <w:color w:val="FF0000"/>
          <w:lang w:val="pt-BR"/>
        </w:rPr>
        <w:t>Código de Trânsito Brasileiro (CTB)</w:t>
      </w:r>
      <w:r w:rsidRPr="004C5CA3">
        <w:rPr>
          <w:rFonts w:ascii="Arial" w:hAnsi="Arial" w:cs="Arial"/>
          <w:color w:val="FF0000"/>
          <w:lang w:val="pt-BR"/>
        </w:rPr>
        <w:t xml:space="preserve"> e, principalmente, às resoluções do </w:t>
      </w:r>
      <w:r w:rsidRPr="00D5222D">
        <w:rPr>
          <w:rFonts w:ascii="Arial" w:hAnsi="Arial" w:cs="Arial"/>
          <w:b/>
          <w:bCs/>
          <w:color w:val="FF0000"/>
          <w:lang w:val="pt-BR"/>
        </w:rPr>
        <w:t>CONTRAN</w:t>
      </w:r>
      <w:r w:rsidRPr="004C5CA3">
        <w:rPr>
          <w:rFonts w:ascii="Arial" w:hAnsi="Arial" w:cs="Arial"/>
          <w:color w:val="FF0000"/>
          <w:lang w:val="pt-BR"/>
        </w:rPr>
        <w:t>, que detalham os padrões de sinalização. As principais resoluções a serem citadas são:</w:t>
      </w:r>
    </w:p>
    <w:p w:rsidR="004C5CA3" w:rsidRPr="004C5CA3" w:rsidRDefault="008F7715" w:rsidP="004C5CA3">
      <w:pPr>
        <w:widowControl/>
        <w:spacing w:line="360" w:lineRule="auto"/>
        <w:jc w:val="both"/>
        <w:outlineLvl w:val="2"/>
        <w:rPr>
          <w:rFonts w:ascii="Arial" w:hAnsi="Arial" w:cs="Arial"/>
          <w:bCs/>
          <w:color w:val="FF0000"/>
          <w:lang w:val="pt-BR"/>
        </w:rPr>
      </w:pPr>
      <w:r w:rsidRPr="00D5222D">
        <w:rPr>
          <w:rFonts w:ascii="Arial" w:hAnsi="Arial" w:cs="Arial"/>
          <w:bCs/>
          <w:color w:val="FF0000"/>
          <w:lang w:val="pt-BR"/>
        </w:rPr>
        <w:t>7 – Os produtos devem a</w:t>
      </w:r>
      <w:r w:rsidR="004C5CA3" w:rsidRPr="00D5222D">
        <w:rPr>
          <w:rFonts w:ascii="Arial" w:hAnsi="Arial" w:cs="Arial"/>
          <w:bCs/>
          <w:color w:val="FF0000"/>
          <w:lang w:val="pt-BR"/>
        </w:rPr>
        <w:t>tend</w:t>
      </w:r>
      <w:r w:rsidRPr="00D5222D">
        <w:rPr>
          <w:rFonts w:ascii="Arial" w:hAnsi="Arial" w:cs="Arial"/>
          <w:bCs/>
          <w:color w:val="FF0000"/>
          <w:lang w:val="pt-BR"/>
        </w:rPr>
        <w:t xml:space="preserve">er </w:t>
      </w:r>
      <w:r w:rsidR="004C5CA3" w:rsidRPr="00D5222D">
        <w:rPr>
          <w:rFonts w:ascii="Arial" w:hAnsi="Arial" w:cs="Arial"/>
          <w:bCs/>
          <w:color w:val="FF0000"/>
          <w:lang w:val="pt-BR"/>
        </w:rPr>
        <w:t>às Normas Técnicas da ABNT</w:t>
      </w:r>
    </w:p>
    <w:p w:rsidR="008F7715" w:rsidRPr="00F5610E" w:rsidRDefault="004C5CA3" w:rsidP="00F5610E">
      <w:pPr>
        <w:widowControl/>
        <w:spacing w:line="360" w:lineRule="auto"/>
        <w:jc w:val="both"/>
        <w:rPr>
          <w:rFonts w:ascii="Arial" w:hAnsi="Arial" w:cs="Arial"/>
          <w:color w:val="FF0000"/>
          <w:lang w:val="pt-BR"/>
        </w:rPr>
      </w:pPr>
      <w:r w:rsidRPr="004C5CA3">
        <w:rPr>
          <w:rFonts w:ascii="Arial" w:hAnsi="Arial" w:cs="Arial"/>
          <w:color w:val="FF0000"/>
          <w:lang w:val="pt-BR"/>
        </w:rPr>
        <w:t>A referência às normas da ABNT é crucial para assegurar a qualidade e a durabilidade dos materiais. O edital deve prever que as placas sejam fabricadas e instaladas de acordo com as seguintes normas</w:t>
      </w:r>
      <w:r w:rsidR="008F7715" w:rsidRPr="00F5610E">
        <w:rPr>
          <w:rFonts w:ascii="Arial" w:hAnsi="Arial" w:cs="Arial"/>
          <w:color w:val="FF0000"/>
          <w:lang w:val="pt-BR"/>
        </w:rPr>
        <w:t xml:space="preserve"> técnicas. </w:t>
      </w:r>
    </w:p>
    <w:p w:rsidR="00F5610E" w:rsidRPr="00F5610E" w:rsidRDefault="00F5610E" w:rsidP="00F5610E">
      <w:pPr>
        <w:widowControl/>
        <w:spacing w:line="360" w:lineRule="auto"/>
        <w:jc w:val="both"/>
        <w:rPr>
          <w:rFonts w:ascii="Arial" w:hAnsi="Arial" w:cs="Arial"/>
          <w:color w:val="FF0000"/>
          <w:lang w:val="pt-BR"/>
        </w:rPr>
      </w:pPr>
      <w:r w:rsidRPr="00F5610E">
        <w:rPr>
          <w:rFonts w:ascii="Arial" w:hAnsi="Arial" w:cs="Arial"/>
          <w:bCs/>
          <w:color w:val="FF0000"/>
          <w:lang w:val="pt-BR"/>
        </w:rPr>
        <w:t xml:space="preserve">8 – Deverá ser exigida a </w:t>
      </w:r>
      <w:r w:rsidRPr="00F5610E">
        <w:rPr>
          <w:rFonts w:ascii="Arial" w:hAnsi="Arial" w:cs="Arial"/>
          <w:b/>
          <w:bCs/>
          <w:color w:val="FF0000"/>
          <w:lang w:val="pt-BR"/>
        </w:rPr>
        <w:t>garantia dos produtos</w:t>
      </w:r>
      <w:r w:rsidRPr="00F5610E">
        <w:rPr>
          <w:rFonts w:ascii="Arial" w:hAnsi="Arial" w:cs="Arial"/>
          <w:bCs/>
          <w:color w:val="FF0000"/>
          <w:lang w:val="pt-BR"/>
        </w:rPr>
        <w:t>:</w:t>
      </w:r>
      <w:r w:rsidRPr="00F5610E">
        <w:rPr>
          <w:rFonts w:ascii="Arial" w:hAnsi="Arial" w:cs="Arial"/>
          <w:color w:val="FF0000"/>
          <w:lang w:val="pt-BR"/>
        </w:rPr>
        <w:t xml:space="preserve"> Exigir um termo de garantia do fabricante contra defeitos de fabricação, como desbotamento prematuro, perda de </w:t>
      </w:r>
      <w:proofErr w:type="spellStart"/>
      <w:r w:rsidRPr="00F5610E">
        <w:rPr>
          <w:rFonts w:ascii="Arial" w:hAnsi="Arial" w:cs="Arial"/>
          <w:color w:val="FF0000"/>
          <w:lang w:val="pt-BR"/>
        </w:rPr>
        <w:t>retrorrefletividade</w:t>
      </w:r>
      <w:proofErr w:type="spellEnd"/>
      <w:r w:rsidRPr="00F5610E">
        <w:rPr>
          <w:rFonts w:ascii="Arial" w:hAnsi="Arial" w:cs="Arial"/>
          <w:color w:val="FF0000"/>
          <w:lang w:val="pt-BR"/>
        </w:rPr>
        <w:t xml:space="preserve"> e descolamento da película, por um período compatível com a durabilidade esperada do material.</w:t>
      </w:r>
    </w:p>
    <w:p w:rsidR="00F5610E" w:rsidRPr="00F5610E" w:rsidRDefault="00F5610E" w:rsidP="00F5610E">
      <w:pPr>
        <w:widowControl/>
        <w:spacing w:line="360" w:lineRule="auto"/>
        <w:jc w:val="both"/>
        <w:rPr>
          <w:rFonts w:ascii="Arial" w:hAnsi="Arial" w:cs="Arial"/>
          <w:color w:val="FF0000"/>
          <w:lang w:val="pt-BR"/>
        </w:rPr>
      </w:pPr>
      <w:r w:rsidRPr="00F5610E">
        <w:rPr>
          <w:rFonts w:ascii="Arial" w:hAnsi="Arial" w:cs="Arial"/>
          <w:bCs/>
          <w:color w:val="FF0000"/>
          <w:lang w:val="pt-BR"/>
        </w:rPr>
        <w:t xml:space="preserve">9 – Deverá ser exigida a </w:t>
      </w:r>
      <w:r w:rsidRPr="00F5610E">
        <w:rPr>
          <w:rFonts w:ascii="Arial" w:hAnsi="Arial" w:cs="Arial"/>
          <w:b/>
          <w:bCs/>
          <w:color w:val="FF0000"/>
          <w:lang w:val="pt-BR"/>
        </w:rPr>
        <w:t>amostra dos produtos</w:t>
      </w:r>
      <w:r w:rsidRPr="00F5610E">
        <w:rPr>
          <w:rFonts w:ascii="Arial" w:hAnsi="Arial" w:cs="Arial"/>
          <w:bCs/>
          <w:color w:val="FF0000"/>
          <w:lang w:val="pt-BR"/>
        </w:rPr>
        <w:t>:</w:t>
      </w:r>
      <w:r w:rsidRPr="00F5610E">
        <w:rPr>
          <w:rFonts w:ascii="Arial" w:hAnsi="Arial" w:cs="Arial"/>
          <w:color w:val="FF0000"/>
          <w:lang w:val="pt-BR"/>
        </w:rPr>
        <w:t xml:space="preserve"> </w:t>
      </w:r>
      <w:r>
        <w:rPr>
          <w:rFonts w:ascii="Arial" w:hAnsi="Arial" w:cs="Arial"/>
          <w:color w:val="FF0000"/>
          <w:lang w:val="pt-BR"/>
        </w:rPr>
        <w:t>como forma de conferir de maneira efetiva e práticas a qualidade, características e dos detalhes dos materiais a serem adquiridos</w:t>
      </w:r>
      <w:r w:rsidRPr="00F5610E">
        <w:rPr>
          <w:rFonts w:ascii="Arial" w:hAnsi="Arial" w:cs="Arial"/>
          <w:color w:val="FF0000"/>
          <w:lang w:val="pt-BR"/>
        </w:rPr>
        <w:t>.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u w:val="single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u w:val="single"/>
          <w:lang w:eastAsia="en-US"/>
        </w:rPr>
        <w:t xml:space="preserve">6. LEVANTAMENTO DE MERCADO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SOLUÇÃO 1: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Aquisição de </w:t>
      </w:r>
      <w:r w:rsidR="006960BB">
        <w:rPr>
          <w:rFonts w:ascii="Arial" w:eastAsiaTheme="minorHAnsi" w:hAnsi="Arial" w:cs="Arial"/>
          <w:color w:val="000000"/>
          <w:lang w:eastAsia="en-US"/>
        </w:rPr>
        <w:t xml:space="preserve">placas indicativas e de sinalização 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de forma individualizada por cada Município, através de processos de licitação próprios e específicos. 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Análise de viabilidade e justificativa: 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lastRenderedPageBreak/>
        <w:t xml:space="preserve">INVIÁVEL. 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Embora os Municípios possam e tenham autonomia para instaurar processos de licitação de forma individual, houve manifestação dos próprios Municípios durante a </w:t>
      </w:r>
      <w:r w:rsidRPr="00F17928">
        <w:rPr>
          <w:rFonts w:ascii="Arial" w:eastAsiaTheme="minorHAnsi" w:hAnsi="Arial" w:cs="Arial"/>
          <w:color w:val="FF0000"/>
          <w:sz w:val="22"/>
          <w:szCs w:val="22"/>
          <w:lang w:eastAsia="en-US"/>
        </w:rPr>
        <w:t>ASSEMBLEIA ORDINARIA realizada em ______________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solicitando que a licitação fosse feita pelo </w:t>
      </w:r>
      <w:r w:rsidR="00447BD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CIMERP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sendo tal demanda inclusive incluída no PLANO DE COMPRAS do Consórcio. 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SOLUÇÃO 2: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Realização de Licitação por Sistema de Registro de Preços, gerenciada pelo Departamento de Compras e Licitações do </w:t>
      </w:r>
      <w:r w:rsidR="00447BD1">
        <w:rPr>
          <w:rFonts w:ascii="Arial" w:eastAsiaTheme="minorHAnsi" w:hAnsi="Arial" w:cs="Arial"/>
          <w:color w:val="000000"/>
          <w:lang w:eastAsia="en-US"/>
        </w:rPr>
        <w:t>CIMERP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Análise de viabilidade e justificativa: 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VIÁVEL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Considerando-se as necessidades deste Estudo Técnico Preliminar, considerando </w:t>
      </w:r>
      <w:r w:rsidR="006960B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 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necessidade demandada, </w:t>
      </w:r>
      <w:r w:rsidR="006960B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 abertura de um processo de l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icitação </w:t>
      </w:r>
      <w:r w:rsidR="006960B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especifico 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é uma alternativa adequada.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Com base nestas análises e informações, a Equipe de Planejamento da Contratação apresenta abaixo a solução que será adotada para a contratação: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SOLUÇÃO VIÁVEL ESCOLHIDA: 2 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SOLUÇÃO 2: </w:t>
      </w:r>
      <w:r w:rsidRPr="00F17928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A Equipe de Contratação analisou que, dentre as soluções descritas neste Estudo Técnico Preliminar, decidiu-se pela realização de Licitação por meio de Sistema de Registro de Preços, sendo que após a construção do Terno de Referência, e levantamento valorativo da solução, deverá ser avaliado o eventual enquadramento nas hipóteses de licitações da Lei nº 14.133/2021.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7. DA DESCRIÇÃO DA SOLUÇAO COMO UM TODO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17928">
        <w:rPr>
          <w:rFonts w:ascii="Arial" w:hAnsi="Arial" w:cs="Arial"/>
        </w:rPr>
        <w:t xml:space="preserve">7.1 - A Lei Federal n° 14.133, de 2021 traz em seu texto legal como um de seus objetivos a análise de solução mais vantajosa para compras públicas, considerando o ciclo de vida do objeto, conforme segue: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17928" w:rsidRPr="00F17928" w:rsidRDefault="00F17928" w:rsidP="006960BB">
      <w:pPr>
        <w:autoSpaceDE w:val="0"/>
        <w:autoSpaceDN w:val="0"/>
        <w:adjustRightInd w:val="0"/>
        <w:spacing w:line="360" w:lineRule="auto"/>
        <w:ind w:left="1276"/>
        <w:jc w:val="both"/>
        <w:rPr>
          <w:rFonts w:ascii="Arial" w:hAnsi="Arial" w:cs="Arial"/>
          <w:b/>
        </w:rPr>
      </w:pPr>
      <w:r w:rsidRPr="00F17928">
        <w:rPr>
          <w:rFonts w:ascii="Arial" w:hAnsi="Arial" w:cs="Arial"/>
          <w:b/>
        </w:rPr>
        <w:t xml:space="preserve">“Art. 11. O processo licitatório tem por objetivos: </w:t>
      </w:r>
    </w:p>
    <w:p w:rsidR="00F17928" w:rsidRPr="00F17928" w:rsidRDefault="00F17928" w:rsidP="006960BB">
      <w:pPr>
        <w:autoSpaceDE w:val="0"/>
        <w:autoSpaceDN w:val="0"/>
        <w:adjustRightInd w:val="0"/>
        <w:spacing w:line="360" w:lineRule="auto"/>
        <w:ind w:left="1276"/>
        <w:jc w:val="both"/>
        <w:rPr>
          <w:rFonts w:ascii="Arial" w:hAnsi="Arial" w:cs="Arial"/>
          <w:b/>
        </w:rPr>
      </w:pPr>
      <w:r w:rsidRPr="00F17928">
        <w:rPr>
          <w:rFonts w:ascii="Arial" w:hAnsi="Arial" w:cs="Arial"/>
          <w:b/>
        </w:rPr>
        <w:t xml:space="preserve">I - assegurar a seleção da proposta apta a gerar o resultado de contratação mais vantajoso para a Administração Pública, inclusive no que se refere ao ciclo de vida do objeto;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17928">
        <w:rPr>
          <w:rFonts w:ascii="Arial" w:hAnsi="Arial" w:cs="Arial"/>
        </w:rPr>
        <w:t xml:space="preserve">7.2 - Reforça-se que, a referida lei traz que tal tema é conteúdo a ser acrescido ao termo de referência, apresentando a descrição da solução como um todo, considerando todo o ciclo de vida do objeto.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17928" w:rsidRPr="00F17928" w:rsidRDefault="00F17928" w:rsidP="006960BB">
      <w:pPr>
        <w:autoSpaceDE w:val="0"/>
        <w:autoSpaceDN w:val="0"/>
        <w:adjustRightInd w:val="0"/>
        <w:spacing w:line="360" w:lineRule="auto"/>
        <w:ind w:left="1276"/>
        <w:jc w:val="both"/>
        <w:rPr>
          <w:rFonts w:ascii="Arial" w:hAnsi="Arial" w:cs="Arial"/>
          <w:b/>
        </w:rPr>
      </w:pPr>
      <w:r w:rsidRPr="00F17928">
        <w:rPr>
          <w:rFonts w:ascii="Arial" w:hAnsi="Arial" w:cs="Arial"/>
          <w:b/>
        </w:rPr>
        <w:t xml:space="preserve">Art. 6º (...) </w:t>
      </w:r>
    </w:p>
    <w:p w:rsidR="00F17928" w:rsidRPr="00F17928" w:rsidRDefault="00F17928" w:rsidP="006960BB">
      <w:pPr>
        <w:autoSpaceDE w:val="0"/>
        <w:autoSpaceDN w:val="0"/>
        <w:adjustRightInd w:val="0"/>
        <w:spacing w:line="360" w:lineRule="auto"/>
        <w:ind w:left="1276"/>
        <w:jc w:val="both"/>
        <w:rPr>
          <w:rFonts w:ascii="Arial" w:hAnsi="Arial" w:cs="Arial"/>
          <w:b/>
        </w:rPr>
      </w:pPr>
      <w:r w:rsidRPr="00F17928">
        <w:rPr>
          <w:rFonts w:ascii="Arial" w:hAnsi="Arial" w:cs="Arial"/>
          <w:b/>
        </w:rPr>
        <w:t xml:space="preserve">XXIII - termo de referência: documento necessário para a contratação de bens e serviços, que deve conter os seguintes parâmetros e elementos descritivos: </w:t>
      </w:r>
    </w:p>
    <w:p w:rsidR="00F17928" w:rsidRPr="00F17928" w:rsidRDefault="00F17928" w:rsidP="006960BB">
      <w:pPr>
        <w:autoSpaceDE w:val="0"/>
        <w:autoSpaceDN w:val="0"/>
        <w:adjustRightInd w:val="0"/>
        <w:spacing w:line="360" w:lineRule="auto"/>
        <w:ind w:left="1276"/>
        <w:jc w:val="both"/>
        <w:rPr>
          <w:rFonts w:ascii="Arial" w:hAnsi="Arial" w:cs="Arial"/>
          <w:b/>
        </w:rPr>
      </w:pPr>
      <w:r w:rsidRPr="00F17928">
        <w:rPr>
          <w:rFonts w:ascii="Arial" w:hAnsi="Arial" w:cs="Arial"/>
          <w:b/>
        </w:rPr>
        <w:t xml:space="preserve">(...) </w:t>
      </w:r>
    </w:p>
    <w:p w:rsidR="00F17928" w:rsidRPr="00F17928" w:rsidRDefault="00F17928" w:rsidP="006960BB">
      <w:pPr>
        <w:autoSpaceDE w:val="0"/>
        <w:autoSpaceDN w:val="0"/>
        <w:adjustRightInd w:val="0"/>
        <w:spacing w:line="360" w:lineRule="auto"/>
        <w:ind w:left="1276"/>
        <w:jc w:val="both"/>
        <w:rPr>
          <w:rFonts w:ascii="Arial" w:hAnsi="Arial" w:cs="Arial"/>
          <w:b/>
        </w:rPr>
      </w:pPr>
      <w:r w:rsidRPr="00F17928">
        <w:rPr>
          <w:rFonts w:ascii="Arial" w:hAnsi="Arial" w:cs="Arial"/>
          <w:b/>
        </w:rPr>
        <w:lastRenderedPageBreak/>
        <w:t xml:space="preserve">c) descrição da solução como um todo, considerado todo o ciclo de vida do objeto;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17928">
        <w:rPr>
          <w:rFonts w:ascii="Arial" w:hAnsi="Arial" w:cs="Arial"/>
        </w:rPr>
        <w:t xml:space="preserve">7.3 - O tema de maior valia para esse quesito é apontar o custo-benefício dos itens, ou de forma sinônima, a proposta mais vantajosa.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F17928">
        <w:rPr>
          <w:rFonts w:ascii="Arial" w:hAnsi="Arial" w:cs="Arial"/>
        </w:rPr>
        <w:t>7.4 - De tal forma aponta-se que, neste termo de referência já foram adicionados aos objetos a serem licitados as opções de maior vantagem para os entes consorciados, considerando a necessidade e realidade local.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8. ESTIMATIVA E DAS QUANTIDADES A SEREM CONTRATADAS 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8.1 - Os quantitativos estipulados dos itens discriminados abaixo foram levantados de acordo com a demanda de cada Órgão participante e a relação individual encontra-se anexo ao Documento de Identificação de Demanda.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9. ESTIMATIVA DO VALOR DA CONTRATAÇÃO </w:t>
      </w:r>
    </w:p>
    <w:p w:rsidR="00FE5FAC" w:rsidRPr="00564419" w:rsidRDefault="00F17928" w:rsidP="00FE5FAC">
      <w:pPr>
        <w:spacing w:line="360" w:lineRule="auto"/>
        <w:ind w:right="66"/>
        <w:jc w:val="both"/>
        <w:rPr>
          <w:rFonts w:ascii="Arial" w:hAnsi="Arial" w:cs="Arial"/>
          <w:color w:val="FF0000"/>
          <w:sz w:val="21"/>
          <w:szCs w:val="21"/>
        </w:rPr>
      </w:pPr>
      <w:r w:rsidRPr="00F17928">
        <w:rPr>
          <w:rFonts w:ascii="Arial" w:eastAsiaTheme="minorHAnsi" w:hAnsi="Arial" w:cs="Arial"/>
          <w:color w:val="FF0000"/>
          <w:lang w:eastAsia="en-US"/>
        </w:rPr>
        <w:t xml:space="preserve">9.1 - Valor total estimado dos Itens: </w:t>
      </w:r>
      <w:r w:rsidR="00FE5FAC" w:rsidRPr="00564419">
        <w:rPr>
          <w:rFonts w:ascii="Arial" w:hAnsi="Arial" w:cs="Arial"/>
          <w:color w:val="FF0000"/>
          <w:sz w:val="21"/>
          <w:szCs w:val="21"/>
        </w:rPr>
        <w:t xml:space="preserve">R$ </w:t>
      </w:r>
      <w:r w:rsidR="00FE5FAC">
        <w:rPr>
          <w:rFonts w:ascii="Arial" w:hAnsi="Arial" w:cs="Arial"/>
          <w:color w:val="FF0000"/>
          <w:sz w:val="21"/>
          <w:szCs w:val="21"/>
        </w:rPr>
        <w:t xml:space="preserve">236.668,43 </w:t>
      </w:r>
      <w:r w:rsidR="00FE5FAC" w:rsidRPr="00564419">
        <w:rPr>
          <w:rFonts w:ascii="Arial" w:hAnsi="Arial" w:cs="Arial"/>
          <w:color w:val="FF0000"/>
          <w:sz w:val="21"/>
          <w:szCs w:val="21"/>
        </w:rPr>
        <w:t>(</w:t>
      </w:r>
      <w:r w:rsidR="00FE5FAC">
        <w:rPr>
          <w:rFonts w:ascii="Arial" w:hAnsi="Arial" w:cs="Arial"/>
          <w:color w:val="FF0000"/>
          <w:sz w:val="21"/>
          <w:szCs w:val="21"/>
        </w:rPr>
        <w:t>duzentos e trinta e seis mil, seiscentos e sessenta e oito reais e quarenta a tres centavos)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>10. JUSTIFICATIVA PARA O PARCELAMENTO OU NÃO DA SOLUÇÃO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10.1 - O objeto deverá ser dividido em tantas parcelas quantas se comprovarem técnica e economicamente viáveis, procedendo-se à licitação com vistas ao melhor aproveitamento dos recursos disponíveis no mercado e à ampliação da competitividade sem perda da economia de escala. 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10.2 - O parcelamento da solução é a regra devendo a licitação ser realizada por item, sempre que o objeto for divisível, desde que se verifique não haver prejuízo para o conjunto da solução ou perda de economia de escala, visando propiciar a ampla participação de licitantes, que embora não disponham de capacidade para execução da totalidade do objeto, possam fazê-lo com relação a itens ou unidades autônomas.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F17928">
        <w:rPr>
          <w:rFonts w:ascii="Arial" w:hAnsi="Arial" w:cs="Arial"/>
          <w:sz w:val="22"/>
          <w:szCs w:val="22"/>
        </w:rPr>
        <w:t>10.3 - O disposto encontra-se aplicável na presente demanda, não sendo vislumbrado, no momento, motivações para a não adoção do parcelamento do objeto em itens.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11. DAS NECESSIDADES DE CONTRATAÇÕES CORRELATAS E/OU INTERDEPENDENTES </w:t>
      </w:r>
    </w:p>
    <w:p w:rsidR="00551BFF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11.1 </w:t>
      </w:r>
      <w:r w:rsidR="002A4C37">
        <w:rPr>
          <w:rFonts w:ascii="Arial" w:eastAsiaTheme="minorHAnsi" w:hAnsi="Arial" w:cs="Arial"/>
          <w:color w:val="000000"/>
          <w:lang w:eastAsia="en-US"/>
        </w:rPr>
        <w:t>–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2A4C37">
        <w:rPr>
          <w:rFonts w:ascii="Arial" w:eastAsiaTheme="minorHAnsi" w:hAnsi="Arial" w:cs="Arial"/>
          <w:color w:val="000000"/>
          <w:lang w:eastAsia="en-US"/>
        </w:rPr>
        <w:t xml:space="preserve">Segundo informações obtidas juntos aos Municípios existe a necessidade de abertura do processo de licitação, uma vez, que o entes consorciados não publicaram editais </w:t>
      </w:r>
      <w:r w:rsidR="00551BFF">
        <w:rPr>
          <w:rFonts w:ascii="Arial" w:eastAsiaTheme="minorHAnsi" w:hAnsi="Arial" w:cs="Arial"/>
          <w:color w:val="000000"/>
          <w:lang w:eastAsia="en-US"/>
        </w:rPr>
        <w:t xml:space="preserve">de forma individual por estarem aguardando a iniciativa do CIMERP, situação que foi combinada e aprovada em assembleia geral, tratando de assunto ja debatido e definido entre os entes consorciados. </w:t>
      </w:r>
    </w:p>
    <w:p w:rsidR="00551BFF" w:rsidRDefault="00551BFF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11.2 - Sendo assim, </w:t>
      </w:r>
      <w:r w:rsidRPr="00F17928">
        <w:rPr>
          <w:rFonts w:ascii="Arial" w:eastAsiaTheme="minorHAnsi" w:hAnsi="Arial" w:cs="Arial"/>
          <w:color w:val="000000"/>
          <w:u w:val="single"/>
          <w:lang w:eastAsia="en-US"/>
        </w:rPr>
        <w:t>verifica-se a necessidade dos Municípios em promover</w:t>
      </w:r>
      <w:r w:rsidR="00551BFF">
        <w:rPr>
          <w:rFonts w:ascii="Arial" w:eastAsiaTheme="minorHAnsi" w:hAnsi="Arial" w:cs="Arial"/>
          <w:color w:val="000000"/>
          <w:u w:val="single"/>
          <w:lang w:eastAsia="en-US"/>
        </w:rPr>
        <w:t xml:space="preserve">em </w:t>
      </w:r>
      <w:r w:rsidRPr="00F17928">
        <w:rPr>
          <w:rFonts w:ascii="Arial" w:eastAsiaTheme="minorHAnsi" w:hAnsi="Arial" w:cs="Arial"/>
          <w:color w:val="000000"/>
          <w:u w:val="single"/>
          <w:lang w:eastAsia="en-US"/>
        </w:rPr>
        <w:t>a contratações correlatas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F17928">
        <w:rPr>
          <w:rFonts w:ascii="Arial" w:eastAsiaTheme="minorHAnsi" w:hAnsi="Arial" w:cs="Arial"/>
          <w:color w:val="000000"/>
          <w:lang w:eastAsia="en-US"/>
        </w:rPr>
        <w:lastRenderedPageBreak/>
        <w:t xml:space="preserve">e interdependentes, ou seja: </w:t>
      </w:r>
      <w:r w:rsidR="00551BFF">
        <w:rPr>
          <w:rFonts w:ascii="Arial" w:eastAsiaTheme="minorHAnsi" w:hAnsi="Arial" w:cs="Arial"/>
          <w:color w:val="000000"/>
          <w:lang w:eastAsia="en-US"/>
        </w:rPr>
        <w:t>aquisição de placas indicativas e de sinalização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, para que reste garantida a viabilidade e contratação desta demanda </w:t>
      </w:r>
      <w:r w:rsidR="00551BFF">
        <w:rPr>
          <w:rFonts w:ascii="Arial" w:eastAsiaTheme="minorHAnsi" w:hAnsi="Arial" w:cs="Arial"/>
          <w:color w:val="000000"/>
          <w:lang w:eastAsia="en-US"/>
        </w:rPr>
        <w:t xml:space="preserve">dentro do menor tempo possivel. 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12. DO ALINHAMENTO ENTRE A CONTRATAÇÃO E O PLANEJAMENTO 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12.1 - O Plano Anual de Contratações do </w:t>
      </w:r>
      <w:r w:rsidR="00447BD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CIMERP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aprovado em </w:t>
      </w:r>
      <w:r w:rsidRPr="00F17928">
        <w:rPr>
          <w:rFonts w:ascii="Arial" w:eastAsiaTheme="minorHAnsi" w:hAnsi="Arial" w:cs="Arial"/>
          <w:color w:val="FF0000"/>
          <w:sz w:val="22"/>
          <w:szCs w:val="22"/>
          <w:lang w:eastAsia="en-US"/>
        </w:rPr>
        <w:t>ASSEMBLEIA ORDINARIA realizada em ______________ p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revê a contratação analisada neste ETP estando em harmonia com o inciso VII, do art. 12 da norma em questão: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F17928" w:rsidRPr="00F17928" w:rsidRDefault="00F17928" w:rsidP="00551BFF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color w:val="000000"/>
          <w:lang w:eastAsia="en-US"/>
        </w:rPr>
        <w:t xml:space="preserve">Art. 12. No processo licitatório, observar-se-á o seguinte: </w:t>
      </w:r>
    </w:p>
    <w:p w:rsidR="00F17928" w:rsidRPr="00F17928" w:rsidRDefault="00F17928" w:rsidP="00551BFF">
      <w:pPr>
        <w:pStyle w:val="PargrafodaLista"/>
        <w:tabs>
          <w:tab w:val="left" w:pos="-709"/>
        </w:tabs>
        <w:spacing w:line="360" w:lineRule="auto"/>
        <w:ind w:left="1134"/>
        <w:contextualSpacing w:val="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... </w:t>
      </w:r>
    </w:p>
    <w:p w:rsidR="00F17928" w:rsidRPr="00F17928" w:rsidRDefault="00F17928" w:rsidP="00551BFF">
      <w:pPr>
        <w:pStyle w:val="PargrafodaLista"/>
        <w:tabs>
          <w:tab w:val="left" w:pos="-709"/>
        </w:tabs>
        <w:spacing w:line="360" w:lineRule="auto"/>
        <w:ind w:left="1134"/>
        <w:contextualSpacing w:val="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VII - a partir de documentos de formalização de demandas, os órgãos responsáveis pelo planejamento de cada ente federativo, na forma de regulamento, elaborar plano de contratações poderão anual, com o objetivo de racionalizar as contratações dos órgãos e entidades sob sua competência, garantir o alinhamento com o seu planejamento estratégico e subsidiar a elaboração das respectivas leis orçamentárias.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13. DOS RESULTADOS PRETENDIDOS </w:t>
      </w:r>
    </w:p>
    <w:p w:rsidR="00551BFF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13.1 - Espera-se garantir que as </w:t>
      </w:r>
      <w:r w:rsidR="00551B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placas indicativas e de sinalização 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que venham ser adquiridos atendam aos mais altos padrões de qualidade e eficácia, </w:t>
      </w:r>
      <w:r w:rsidR="00551B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atendendo o objetivo principal que facilitar os deslocamentos de motoristas e transeuntes, garantir a correta identificação dos espaços, imóveis, logradouros públicos, identificação de pontos turísticos e históricos. </w:t>
      </w:r>
    </w:p>
    <w:p w:rsidR="00F17928" w:rsidRPr="00F17928" w:rsidRDefault="00551BFF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13.2 – Compras compartilhadas ainda possibilita a obtenção de </w:t>
      </w:r>
      <w:r w:rsidR="00F17928"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preços competitivos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</w:t>
      </w:r>
      <w:r w:rsidR="00F17928"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evita desperdícios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e ainda </w:t>
      </w:r>
      <w:r w:rsidR="00F17928"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visando a otimiza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r </w:t>
      </w:r>
      <w:r w:rsidR="00F17928"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os recursos públicos. 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13.</w:t>
      </w:r>
      <w:r w:rsidR="00551B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- Garantir que todo o processo de aquisição seja transparente, ético e esteja em conformidade com as leis e regulamentações pertinente, manter uma regularidade nos serviços d</w:t>
      </w:r>
      <w:r w:rsidR="00551B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as secretarias de obras dos municípios, 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evitar interrupções nos serviços de transporte, estimular a concorrência entre fornecedores para </w:t>
      </w:r>
      <w:r w:rsidRPr="00F17928">
        <w:rPr>
          <w:rFonts w:ascii="Arial" w:hAnsi="Arial" w:cs="Arial"/>
          <w:sz w:val="22"/>
          <w:szCs w:val="22"/>
        </w:rPr>
        <w:t xml:space="preserve">promover a diversidade e reduzir a dependência de um único fornecedor, implementar práticas eficientes de gestão, reduzindo custos associados. 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F17928">
        <w:rPr>
          <w:rFonts w:ascii="Arial" w:hAnsi="Arial" w:cs="Arial"/>
          <w:sz w:val="22"/>
          <w:szCs w:val="22"/>
        </w:rPr>
        <w:t>13.</w:t>
      </w:r>
      <w:r w:rsidR="00551BFF">
        <w:rPr>
          <w:rFonts w:ascii="Arial" w:hAnsi="Arial" w:cs="Arial"/>
          <w:sz w:val="22"/>
          <w:szCs w:val="22"/>
        </w:rPr>
        <w:t>4</w:t>
      </w:r>
      <w:r w:rsidRPr="00F17928">
        <w:rPr>
          <w:rFonts w:ascii="Arial" w:hAnsi="Arial" w:cs="Arial"/>
          <w:sz w:val="22"/>
          <w:szCs w:val="22"/>
        </w:rPr>
        <w:t xml:space="preserve"> - Buscar produtos de qualidade, promovendo a incorporação de avanços tecnológicos e científicos na área </w:t>
      </w:r>
      <w:r w:rsidR="00551BFF" w:rsidRPr="00F17928">
        <w:rPr>
          <w:rFonts w:ascii="Arial" w:hAnsi="Arial" w:cs="Arial"/>
          <w:sz w:val="22"/>
          <w:szCs w:val="22"/>
        </w:rPr>
        <w:t>d</w:t>
      </w:r>
      <w:r w:rsidR="00551BFF">
        <w:rPr>
          <w:rFonts w:ascii="Arial" w:hAnsi="Arial" w:cs="Arial"/>
          <w:sz w:val="22"/>
          <w:szCs w:val="22"/>
        </w:rPr>
        <w:t>e</w:t>
      </w:r>
      <w:r w:rsidR="00551BFF" w:rsidRPr="00F17928">
        <w:rPr>
          <w:rFonts w:ascii="Arial" w:hAnsi="Arial" w:cs="Arial"/>
          <w:sz w:val="22"/>
          <w:szCs w:val="22"/>
        </w:rPr>
        <w:t xml:space="preserve"> </w:t>
      </w:r>
      <w:r w:rsidR="00551BFF">
        <w:rPr>
          <w:rFonts w:ascii="Arial" w:hAnsi="Arial" w:cs="Arial"/>
          <w:sz w:val="22"/>
          <w:szCs w:val="22"/>
        </w:rPr>
        <w:t>trânsito</w:t>
      </w:r>
      <w:r w:rsidRPr="00F17928">
        <w:rPr>
          <w:rFonts w:ascii="Arial" w:hAnsi="Arial" w:cs="Arial"/>
          <w:sz w:val="22"/>
          <w:szCs w:val="22"/>
        </w:rPr>
        <w:t xml:space="preserve">, estabelecer mecanismos robustos de </w:t>
      </w:r>
      <w:r w:rsidR="00551BFF">
        <w:rPr>
          <w:rFonts w:ascii="Arial" w:hAnsi="Arial" w:cs="Arial"/>
          <w:sz w:val="22"/>
          <w:szCs w:val="22"/>
        </w:rPr>
        <w:t>identificação de bens, locais e vias públicas</w:t>
      </w:r>
      <w:r w:rsidRPr="00F17928">
        <w:rPr>
          <w:rFonts w:ascii="Arial" w:hAnsi="Arial" w:cs="Arial"/>
          <w:sz w:val="22"/>
          <w:szCs w:val="22"/>
        </w:rPr>
        <w:t>, garantindo sua eficácia e identificando oportunidades de melhoria</w:t>
      </w:r>
      <w:r w:rsidR="00551BFF">
        <w:rPr>
          <w:rFonts w:ascii="Arial" w:hAnsi="Arial" w:cs="Arial"/>
          <w:sz w:val="22"/>
          <w:szCs w:val="22"/>
        </w:rPr>
        <w:t xml:space="preserve"> de acesso nas vias públicas</w:t>
      </w:r>
      <w:r w:rsidRPr="00F17928">
        <w:rPr>
          <w:rFonts w:ascii="Arial" w:hAnsi="Arial" w:cs="Arial"/>
          <w:sz w:val="22"/>
          <w:szCs w:val="22"/>
        </w:rPr>
        <w:t xml:space="preserve">, e promover </w:t>
      </w:r>
      <w:r w:rsidR="00551BFF">
        <w:rPr>
          <w:rFonts w:ascii="Arial" w:hAnsi="Arial" w:cs="Arial"/>
          <w:sz w:val="22"/>
          <w:szCs w:val="22"/>
        </w:rPr>
        <w:t xml:space="preserve">o turismo local uma vez que será possível identificar pontos turísticos e históricos facilitando o acesso de visitantes. 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14. DAS PROVIDENCIAS A SEREM ADOTADAS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14.1 - A aquisição de </w:t>
      </w:r>
      <w:r w:rsidR="00551BFF">
        <w:rPr>
          <w:rFonts w:ascii="Arial" w:eastAsiaTheme="minorHAnsi" w:hAnsi="Arial" w:cs="Arial"/>
          <w:color w:val="000000"/>
          <w:lang w:eastAsia="en-US"/>
        </w:rPr>
        <w:t xml:space="preserve">placas indicativas e de sinalização 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por meio de licitação é um processo complexo </w:t>
      </w:r>
      <w:r w:rsidRPr="00F17928">
        <w:rPr>
          <w:rFonts w:ascii="Arial" w:eastAsiaTheme="minorHAnsi" w:hAnsi="Arial" w:cs="Arial"/>
          <w:color w:val="000000"/>
          <w:lang w:eastAsia="en-US"/>
        </w:rPr>
        <w:lastRenderedPageBreak/>
        <w:t xml:space="preserve">que exige cuidado, transparência e conformidade com regulamentos e procedimentos estabelecidos.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14.2 - Preparar todos os documentos necessários, incluindo o edital, termos de referência, especificações técnicas, critérios de avaliação, prazos e requisitos contratuais. 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14.3 - Divulgar a licitação de forma ampla e acessível, por meio do Portal Nacional de Compras Públicas, portais de compras públicas, jornais e outros canais relevantes.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14.5 - Constituir uma equipe de avaliação composta por profissionais qualificados e especializados na área afim e de compras públicas.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14.6 - Garantir que todas as empresas interessadas tenham a oportunidade de participar da licitação de forma equitativa e imparcial, sem favorecimento ou discriminação.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14.7 - Responder as solicitações esclarecimento para os interessados, permitindo que eles tirem dúvidas sobre o processo de licitação e os requisitos.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>14.8 - Exigir garantias de qualidade dos fornecedores, como certificações de boas práticas de fabricação e aprovação por órgãos reguladores.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F17928">
        <w:rPr>
          <w:rFonts w:ascii="Arial" w:hAnsi="Arial" w:cs="Arial"/>
          <w:sz w:val="22"/>
          <w:szCs w:val="22"/>
        </w:rPr>
        <w:t>14.9 - Manter transparência em todas as etapas do processo, desde a divulgação até a seleção final. Publicar os resultados, os critérios de avaliação e outras informações relevantes.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14.10 - Capacitar os profissionais a fim de estabelecer o monitoramento contínuo para garantir que o fornecedor cumpra os termos do contrato e forneça os produtos conforme as especificações e prazos acordados. 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14.11 - Assegurar que todas as etapas do processo de licitação estejam em conformidade com as leis e regulamentos locais relacionados às compras públicas.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15. DOS POSSIVEIS IMPACTOS AMBIENTAIS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A aquisição de </w:t>
      </w:r>
      <w:r w:rsidR="004B5956">
        <w:rPr>
          <w:rFonts w:ascii="Arial" w:eastAsiaTheme="minorHAnsi" w:hAnsi="Arial" w:cs="Arial"/>
          <w:color w:val="000000"/>
          <w:lang w:eastAsia="en-US"/>
        </w:rPr>
        <w:t xml:space="preserve">placas indicativas e de sinalização </w:t>
      </w:r>
      <w:r w:rsidRPr="00F17928">
        <w:rPr>
          <w:rFonts w:ascii="Arial" w:eastAsiaTheme="minorHAnsi" w:hAnsi="Arial" w:cs="Arial"/>
          <w:color w:val="000000"/>
          <w:lang w:eastAsia="en-US"/>
        </w:rPr>
        <w:t xml:space="preserve">pode ocasionar diversos impactos ambientais que podem ocorrer ao longo do processo de produção, distribuição, consumo e descarte, dentre estes: 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15.1 - Produção e Fabricação: a fabricação de </w:t>
      </w:r>
      <w:r w:rsidR="004B595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placas indicativas e de sinalização </w:t>
      </w: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envolve processos industriais que consomem energia e recursos naturais, além de produzir resíduos e emissões. A extração de matérias-primas, a síntese química e outros processos podem contribuir para a poluição do ar, da água e do solo.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15.2 - Embalagem: a embalagem dos produtos frequentemente envolve o uso de materiais plásticos, papel e outros materiais que podem gerar resíduos significativos. Embalagens excessivas ou não recicláveis podem contribuir para a produção de lixo. 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15.3 - Transporte e Distribuição: a logística envolvida na distribuição dos produtos, especialmente quando eles são transportados globalmente, pode resultar em emissões significativas de gases de efeito estufa. O transporte dos produtos por vias aéreas, terrestres ou marítimas requer combustíveis fósseis e gera poluição.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15.4. Descarte Inadequado: produtos danificados/substituídos frequentemente são descartados </w:t>
      </w:r>
      <w:r w:rsidRPr="00F17928">
        <w:rPr>
          <w:rFonts w:ascii="Arial" w:eastAsiaTheme="minorHAnsi" w:hAnsi="Arial" w:cs="Arial"/>
          <w:color w:val="000000"/>
          <w:lang w:eastAsia="en-US"/>
        </w:rPr>
        <w:lastRenderedPageBreak/>
        <w:t xml:space="preserve">inadequadamente, podendo contaminar solos e sistemas aquáticos. Isso pode afetar negativamente a vida selvagem e a qualidade da água.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15.5. Para reduzir os impactos ambientais da aquisição dos produtos, considere adotar práticas mais sustentáveis: 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 Compre Conscientemente: comprar apenas os produtos necessários, evitando o desperdício.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- Reciclagem e Descarte Correto: descartar dos produtos danificados/substituídos de acordo com as orientações locais, disponibilizar programas de coleta. 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 Conscientização: dar ciência por meio de educação continuada nas unidades administrativas dos impactos ambientais associados à aquisição dos produtos, compartilhando essas informações com outras pessoas para promover uma abordagem mais sustentável.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16. DECLARAÇÃO DE VIABILIDADE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 xml:space="preserve">16.1 - Esta equipe de planejamento declara viável esta contratação. </w:t>
      </w:r>
    </w:p>
    <w:p w:rsidR="00F17928" w:rsidRPr="00F17928" w:rsidRDefault="00F17928" w:rsidP="00F1792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b/>
          <w:bCs/>
          <w:color w:val="000000"/>
          <w:lang w:eastAsia="en-US"/>
        </w:rPr>
        <w:t xml:space="preserve">Justificativa da Viabilidade 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9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Essa equipe de planejamento declara viável a presente aquisição tendo em vista que este Estudo Técnico Preliminar envolveu a análise e avaliação de vários fatores para determinar se a compra é prática, econômica, eficiente e adequada às necessidades dos Municípios Consorciados Participantes.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F17928" w:rsidRPr="00F17928" w:rsidRDefault="00F17928" w:rsidP="00F17928">
      <w:pPr>
        <w:tabs>
          <w:tab w:val="left" w:pos="-709"/>
        </w:tabs>
        <w:spacing w:line="360" w:lineRule="auto"/>
        <w:jc w:val="both"/>
        <w:rPr>
          <w:rFonts w:ascii="Arial" w:hAnsi="Arial" w:cs="Arial"/>
          <w:b/>
          <w:bCs/>
        </w:rPr>
      </w:pPr>
      <w:r w:rsidRPr="00F17928">
        <w:rPr>
          <w:rFonts w:ascii="Arial" w:hAnsi="Arial" w:cs="Arial"/>
          <w:b/>
          <w:bCs/>
        </w:rPr>
        <w:t>17. Responsáveis pela Elaboração</w:t>
      </w:r>
    </w:p>
    <w:p w:rsidR="00F17928" w:rsidRPr="00F17928" w:rsidRDefault="00F17928" w:rsidP="00F17928">
      <w:pPr>
        <w:tabs>
          <w:tab w:val="left" w:pos="-709"/>
        </w:tabs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F17928">
        <w:rPr>
          <w:rFonts w:ascii="Arial" w:eastAsiaTheme="minorHAnsi" w:hAnsi="Arial" w:cs="Arial"/>
          <w:color w:val="000000"/>
          <w:lang w:eastAsia="en-US"/>
        </w:rPr>
        <w:t>___________________________________________________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</w:p>
    <w:p w:rsidR="00F17928" w:rsidRPr="00F17928" w:rsidRDefault="004B5956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Muriaé </w:t>
      </w:r>
      <w:r w:rsidR="00F17928" w:rsidRPr="00F17928">
        <w:rPr>
          <w:rFonts w:ascii="Arial" w:hAnsi="Arial" w:cs="Arial"/>
          <w:b/>
          <w:color w:val="FF0000"/>
          <w:sz w:val="22"/>
          <w:szCs w:val="22"/>
        </w:rPr>
        <w:t xml:space="preserve">em __________ de _____________ </w:t>
      </w:r>
      <w:proofErr w:type="spellStart"/>
      <w:r w:rsidR="00F17928" w:rsidRPr="00F17928">
        <w:rPr>
          <w:rFonts w:ascii="Arial" w:hAnsi="Arial" w:cs="Arial"/>
          <w:b/>
          <w:color w:val="FF0000"/>
          <w:sz w:val="22"/>
          <w:szCs w:val="22"/>
        </w:rPr>
        <w:t>de</w:t>
      </w:r>
      <w:proofErr w:type="spellEnd"/>
      <w:r w:rsidR="00F17928" w:rsidRPr="00F17928">
        <w:rPr>
          <w:rFonts w:ascii="Arial" w:hAnsi="Arial" w:cs="Arial"/>
          <w:b/>
          <w:color w:val="FF0000"/>
          <w:sz w:val="22"/>
          <w:szCs w:val="22"/>
        </w:rPr>
        <w:t xml:space="preserve"> 202</w:t>
      </w:r>
      <w:r>
        <w:rPr>
          <w:rFonts w:ascii="Arial" w:hAnsi="Arial" w:cs="Arial"/>
          <w:b/>
          <w:color w:val="FF0000"/>
          <w:sz w:val="22"/>
          <w:szCs w:val="22"/>
        </w:rPr>
        <w:t>6</w:t>
      </w:r>
      <w:r w:rsidR="00F17928" w:rsidRPr="00F17928">
        <w:rPr>
          <w:rFonts w:ascii="Arial" w:hAnsi="Arial" w:cs="Arial"/>
          <w:b/>
          <w:color w:val="FF0000"/>
          <w:sz w:val="22"/>
          <w:szCs w:val="22"/>
        </w:rPr>
        <w:t>.</w:t>
      </w: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F17928" w:rsidRPr="00F17928" w:rsidRDefault="00F17928" w:rsidP="00F1792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F17928">
        <w:rPr>
          <w:rFonts w:ascii="Arial" w:hAnsi="Arial" w:cs="Arial"/>
          <w:b/>
          <w:color w:val="FF0000"/>
          <w:sz w:val="22"/>
          <w:szCs w:val="22"/>
        </w:rPr>
        <w:t>_______________________________________________</w:t>
      </w:r>
    </w:p>
    <w:p w:rsidR="00F17928" w:rsidRPr="00F17928" w:rsidRDefault="00F17928" w:rsidP="00F17928">
      <w:pPr>
        <w:spacing w:line="360" w:lineRule="auto"/>
        <w:jc w:val="center"/>
        <w:rPr>
          <w:b/>
          <w:color w:val="FF0000"/>
        </w:rPr>
      </w:pPr>
    </w:p>
    <w:p w:rsidR="00F17928" w:rsidRPr="00F17928" w:rsidRDefault="00F17928" w:rsidP="00F17928"/>
    <w:p w:rsidR="00F17928" w:rsidRPr="00F17928" w:rsidRDefault="00F17928" w:rsidP="00F17928"/>
    <w:p w:rsidR="00F17928" w:rsidRPr="00F17928" w:rsidRDefault="00F17928" w:rsidP="00F17928">
      <w:pPr>
        <w:spacing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</w:p>
    <w:p w:rsidR="00F17928" w:rsidRPr="00F17928" w:rsidRDefault="00F17928">
      <w:pPr>
        <w:spacing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</w:p>
    <w:sectPr w:rsidR="00F17928" w:rsidRPr="00F17928" w:rsidSect="001812F4">
      <w:headerReference w:type="default" r:id="rId7"/>
      <w:footerReference w:type="default" r:id="rId8"/>
      <w:pgSz w:w="11906" w:h="16838"/>
      <w:pgMar w:top="205" w:right="707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56BC" w:rsidRDefault="00D356BC">
      <w:r>
        <w:separator/>
      </w:r>
    </w:p>
  </w:endnote>
  <w:endnote w:type="continuationSeparator" w:id="0">
    <w:p w:rsidR="00D356BC" w:rsidRDefault="00D3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12F4" w:rsidRPr="00C43433" w:rsidRDefault="00F5610E" w:rsidP="001812F4">
    <w:pPr>
      <w:pStyle w:val="Rodap"/>
      <w:tabs>
        <w:tab w:val="clear" w:pos="8504"/>
      </w:tabs>
      <w:ind w:hanging="426"/>
      <w:jc w:val="center"/>
      <w:rPr>
        <w:b/>
        <w:sz w:val="20"/>
        <w:szCs w:val="20"/>
      </w:rPr>
    </w:pPr>
    <w:r w:rsidRPr="00C43433">
      <w:rPr>
        <w:b/>
        <w:sz w:val="20"/>
        <w:szCs w:val="20"/>
      </w:rPr>
      <w:t>Rua Edmundo Germano, nº 35, centro, Muriaé/MG, CEP: 36.880-047: procon@cimerp.mg.gov.br</w:t>
    </w:r>
  </w:p>
  <w:p w:rsidR="001812F4" w:rsidRDefault="00D356BC" w:rsidP="001812F4">
    <w:pPr>
      <w:pStyle w:val="Cabealho"/>
      <w:tabs>
        <w:tab w:val="clear" w:pos="8504"/>
        <w:tab w:val="right" w:pos="9639"/>
      </w:tabs>
      <w:ind w:left="-1418" w:right="-426" w:firstLine="425"/>
      <w:rPr>
        <w:noProof/>
      </w:rPr>
    </w:pPr>
  </w:p>
  <w:p w:rsidR="001812F4" w:rsidRDefault="00D356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56BC" w:rsidRDefault="00D356BC">
      <w:r>
        <w:separator/>
      </w:r>
    </w:p>
  </w:footnote>
  <w:footnote w:type="continuationSeparator" w:id="0">
    <w:p w:rsidR="00D356BC" w:rsidRDefault="00D35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12F4" w:rsidRDefault="00F5610E" w:rsidP="001812F4">
    <w:pPr>
      <w:pStyle w:val="Rodap"/>
      <w:tabs>
        <w:tab w:val="clear" w:pos="8504"/>
      </w:tabs>
      <w:ind w:hanging="426"/>
      <w:rPr>
        <w:noProof/>
        <w:sz w:val="20"/>
        <w:szCs w:val="20"/>
      </w:rPr>
    </w:pPr>
    <w:r>
      <w:rPr>
        <w:b/>
      </w:rPr>
      <w:ptab w:relativeTo="margin" w:alignment="center" w:leader="none"/>
    </w:r>
    <w:r w:rsidRPr="00C43433">
      <w:rPr>
        <w:b/>
        <w:noProof/>
        <w:sz w:val="20"/>
        <w:szCs w:val="20"/>
        <w:lang w:val="pt-BR"/>
      </w:rPr>
      <w:drawing>
        <wp:inline distT="0" distB="0" distL="0" distR="0" wp14:anchorId="61235692" wp14:editId="23BD1594">
          <wp:extent cx="3493770" cy="723900"/>
          <wp:effectExtent l="19050" t="0" r="0" b="0"/>
          <wp:docPr id="1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4359" cy="7240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43433">
      <w:rPr>
        <w:noProof/>
        <w:sz w:val="20"/>
        <w:szCs w:val="20"/>
      </w:rPr>
      <w:ptab w:relativeTo="margin" w:alignment="left" w:leader="none"/>
    </w:r>
    <w:r w:rsidRPr="00C43433">
      <w:rPr>
        <w:noProof/>
        <w:sz w:val="20"/>
        <w:szCs w:val="20"/>
      </w:rPr>
      <w:ptab w:relativeTo="margin" w:alignment="left" w:leader="none"/>
    </w:r>
  </w:p>
  <w:p w:rsidR="001812F4" w:rsidRDefault="00F5610E" w:rsidP="001812F4">
    <w:pPr>
      <w:pStyle w:val="Rodap"/>
      <w:tabs>
        <w:tab w:val="clear" w:pos="8504"/>
      </w:tabs>
      <w:ind w:hanging="426"/>
      <w:jc w:val="center"/>
      <w:rPr>
        <w:noProof/>
      </w:rPr>
    </w:pPr>
    <w:r w:rsidRPr="000137F4"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332A4"/>
    <w:multiLevelType w:val="multilevel"/>
    <w:tmpl w:val="F3C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07D9D"/>
    <w:multiLevelType w:val="multilevel"/>
    <w:tmpl w:val="72E0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28"/>
    <w:rsid w:val="00064B11"/>
    <w:rsid w:val="002A4C37"/>
    <w:rsid w:val="00447BD1"/>
    <w:rsid w:val="004B5956"/>
    <w:rsid w:val="004C5CA3"/>
    <w:rsid w:val="00551BFF"/>
    <w:rsid w:val="006960BB"/>
    <w:rsid w:val="008F7715"/>
    <w:rsid w:val="00C03008"/>
    <w:rsid w:val="00D356BC"/>
    <w:rsid w:val="00D5222D"/>
    <w:rsid w:val="00F17928"/>
    <w:rsid w:val="00F42B20"/>
    <w:rsid w:val="00F5610E"/>
    <w:rsid w:val="00FE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98F1"/>
  <w15:chartTrackingRefBased/>
  <w15:docId w15:val="{21F52B5A-96E1-4B6D-BF5F-6EB380BF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92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BR"/>
    </w:rPr>
  </w:style>
  <w:style w:type="paragraph" w:styleId="Ttulo3">
    <w:name w:val="heading 3"/>
    <w:basedOn w:val="Normal"/>
    <w:link w:val="Ttulo3Char"/>
    <w:uiPriority w:val="9"/>
    <w:qFormat/>
    <w:rsid w:val="004C5CA3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28"/>
    <w:rPr>
      <w:rFonts w:ascii="Times New Roman" w:eastAsia="Times New Roman" w:hAnsi="Times New Roman" w:cs="Times New Roman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F17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28"/>
    <w:rPr>
      <w:rFonts w:ascii="Times New Roman" w:eastAsia="Times New Roman" w:hAnsi="Times New Roman" w:cs="Times New Roman"/>
      <w:lang w:val="pt-PT" w:eastAsia="pt-BR"/>
    </w:rPr>
  </w:style>
  <w:style w:type="table" w:styleId="Tabelacomgrade">
    <w:name w:val="Table Grid"/>
    <w:basedOn w:val="Tabelanormal"/>
    <w:uiPriority w:val="59"/>
    <w:rsid w:val="00F17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Itemização,List I Paragraph,SheParágrafo da Lista"/>
    <w:basedOn w:val="Normal"/>
    <w:link w:val="PargrafodaListaChar"/>
    <w:uiPriority w:val="34"/>
    <w:qFormat/>
    <w:rsid w:val="00F17928"/>
    <w:pPr>
      <w:widowControl/>
      <w:suppressAutoHyphens/>
      <w:ind w:left="720"/>
      <w:contextualSpacing/>
    </w:pPr>
    <w:rPr>
      <w:sz w:val="24"/>
      <w:szCs w:val="24"/>
      <w:lang w:val="pt-BR" w:eastAsia="ar-SA"/>
    </w:rPr>
  </w:style>
  <w:style w:type="character" w:customStyle="1" w:styleId="PargrafodaListaChar">
    <w:name w:val="Parágrafo da Lista Char"/>
    <w:aliases w:val="Itemização Char,List I Paragraph Char,SheParágrafo da Lista Char"/>
    <w:link w:val="PargrafodaLista"/>
    <w:uiPriority w:val="34"/>
    <w:qFormat/>
    <w:locked/>
    <w:rsid w:val="00F1792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4C5CA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4C5C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CA3"/>
    <w:pPr>
      <w:widowControl/>
      <w:spacing w:before="100" w:beforeAutospacing="1" w:after="100" w:afterAutospacing="1"/>
    </w:pPr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2986</Words>
  <Characters>16125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Rodrigo</cp:lastModifiedBy>
  <cp:revision>6</cp:revision>
  <dcterms:created xsi:type="dcterms:W3CDTF">2026-02-28T11:00:00Z</dcterms:created>
  <dcterms:modified xsi:type="dcterms:W3CDTF">2026-04-23T17:29:00Z</dcterms:modified>
</cp:coreProperties>
</file>