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AC8" w:rsidRPr="00E44877" w:rsidRDefault="00EC4AC8" w:rsidP="00EC4AC8">
      <w:pPr>
        <w:spacing w:line="360" w:lineRule="auto"/>
        <w:jc w:val="center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ANEXO I </w:t>
      </w:r>
    </w:p>
    <w:p w:rsidR="007A2C6D" w:rsidRPr="00E44877" w:rsidRDefault="007A2C6D" w:rsidP="00EC4AC8">
      <w:pPr>
        <w:spacing w:line="360" w:lineRule="auto"/>
        <w:jc w:val="center"/>
        <w:rPr>
          <w:rFonts w:ascii="Arial" w:hAnsi="Arial" w:cs="Arial"/>
          <w:b/>
        </w:rPr>
      </w:pPr>
    </w:p>
    <w:p w:rsidR="00EC4AC8" w:rsidRPr="00E44877" w:rsidRDefault="00EC4AC8" w:rsidP="00EC4AC8">
      <w:pPr>
        <w:spacing w:line="360" w:lineRule="auto"/>
        <w:jc w:val="center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>ESTUDO TECNICO PRELIMINAR</w:t>
      </w:r>
    </w:p>
    <w:p w:rsidR="00EC4AC8" w:rsidRPr="00E44877" w:rsidRDefault="00EC4AC8" w:rsidP="00EC4AC8">
      <w:pPr>
        <w:spacing w:line="360" w:lineRule="auto"/>
        <w:rPr>
          <w:rFonts w:ascii="Arial" w:hAnsi="Arial" w:cs="Arial"/>
          <w:b/>
          <w:u w:val="single"/>
        </w:rPr>
      </w:pPr>
      <w:r w:rsidRPr="00E44877">
        <w:rPr>
          <w:rFonts w:ascii="Arial" w:eastAsiaTheme="minorHAnsi" w:hAnsi="Arial" w:cs="Arial"/>
          <w:b/>
          <w:u w:val="single"/>
          <w:lang w:eastAsia="en-US"/>
        </w:rPr>
        <w:t xml:space="preserve">INFORMAÇOES BASICAS </w:t>
      </w:r>
    </w:p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Pregão Eletrônico nº 00</w:t>
      </w:r>
      <w:r w:rsidR="00FE1D60" w:rsidRPr="00E44877">
        <w:rPr>
          <w:rFonts w:ascii="Arial" w:hAnsi="Arial" w:cs="Arial"/>
        </w:rPr>
        <w:t>4</w:t>
      </w:r>
      <w:r w:rsidRPr="00E44877">
        <w:rPr>
          <w:rFonts w:ascii="Arial" w:hAnsi="Arial" w:cs="Arial"/>
        </w:rPr>
        <w:t xml:space="preserve">/2026 </w:t>
      </w:r>
    </w:p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Processo de Licitação nº 00</w:t>
      </w:r>
      <w:r w:rsidR="00FE1D60" w:rsidRPr="00E44877">
        <w:rPr>
          <w:rFonts w:ascii="Arial" w:hAnsi="Arial" w:cs="Arial"/>
        </w:rPr>
        <w:t>5</w:t>
      </w:r>
      <w:r w:rsidRPr="00E44877">
        <w:rPr>
          <w:rFonts w:ascii="Arial" w:hAnsi="Arial" w:cs="Arial"/>
        </w:rPr>
        <w:t xml:space="preserve">/2026 </w:t>
      </w:r>
    </w:p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  <w:b/>
        </w:rPr>
      </w:pPr>
    </w:p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  <w:w w:val="105"/>
          <w:sz w:val="20"/>
          <w:szCs w:val="20"/>
        </w:rPr>
      </w:pPr>
      <w:r w:rsidRPr="00E44877">
        <w:rPr>
          <w:rFonts w:ascii="Arial" w:eastAsiaTheme="minorHAnsi" w:hAnsi="Arial" w:cs="Arial"/>
          <w:b/>
          <w:lang w:eastAsia="en-US"/>
        </w:rPr>
        <w:t>1.1 - OBJETO</w:t>
      </w:r>
      <w:r w:rsidRPr="00E44877">
        <w:rPr>
          <w:rFonts w:ascii="Arial" w:eastAsiaTheme="minorHAnsi" w:hAnsi="Arial" w:cs="Arial"/>
          <w:lang w:eastAsia="en-US"/>
        </w:rPr>
        <w:t>:</w:t>
      </w:r>
      <w:r w:rsidRPr="00E44877">
        <w:rPr>
          <w:rFonts w:ascii="Arial" w:eastAsiaTheme="minorHAnsi" w:hAnsi="Arial" w:cs="Arial"/>
          <w:i/>
          <w:lang w:eastAsia="en-US"/>
        </w:rPr>
        <w:t xml:space="preserve"> </w:t>
      </w:r>
      <w:r w:rsidRPr="00E44877">
        <w:rPr>
          <w:rFonts w:ascii="Arial" w:hAnsi="Arial" w:cs="Arial"/>
          <w:w w:val="105"/>
          <w:sz w:val="20"/>
          <w:szCs w:val="20"/>
        </w:rPr>
        <w:t xml:space="preserve">FUTURA E EVENTUAL CONTRATAÇÃO DE EMPRESA OU CONSÓRCIO DE EMPRESAS PARA O FORNECIMENTO PARCELADO DE MOBILIARIO, ELETROELETRONICO E EQUIPAMENTOS DE INFORMATICA PARA ATENDER AS NECESSIDADES DO CONSÓRCIO INTERMUNICIPAL MULTIFINALITARIO DOS MUNICÍPIOS DA MICRORREGIÃO DO MEDIO RIO POMBA – CIMERP. </w:t>
      </w:r>
    </w:p>
    <w:tbl>
      <w:tblPr>
        <w:tblStyle w:val="Tabelacomgrade"/>
        <w:tblW w:w="10202" w:type="dxa"/>
        <w:tblLayout w:type="fixed"/>
        <w:tblLook w:val="04A0" w:firstRow="1" w:lastRow="0" w:firstColumn="1" w:lastColumn="0" w:noHBand="0" w:noVBand="1"/>
      </w:tblPr>
      <w:tblGrid>
        <w:gridCol w:w="702"/>
        <w:gridCol w:w="4255"/>
        <w:gridCol w:w="567"/>
        <w:gridCol w:w="850"/>
        <w:gridCol w:w="1276"/>
        <w:gridCol w:w="992"/>
        <w:gridCol w:w="1560"/>
      </w:tblGrid>
      <w:tr w:rsidR="00E44877" w:rsidRPr="00E44877" w:rsidTr="00244B2B">
        <w:tc>
          <w:tcPr>
            <w:tcW w:w="10202" w:type="dxa"/>
            <w:gridSpan w:val="7"/>
          </w:tcPr>
          <w:p w:rsidR="00E347FD" w:rsidRPr="00E44877" w:rsidRDefault="00E347FD" w:rsidP="00B03C6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 xml:space="preserve">DESCRIÇÃO DOS ITENS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 xml:space="preserve">ITEM 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 xml:space="preserve">DESCRIÇÃO </w:t>
            </w:r>
          </w:p>
        </w:tc>
        <w:tc>
          <w:tcPr>
            <w:tcW w:w="567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 xml:space="preserve">UND. 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1276" w:type="dxa"/>
          </w:tcPr>
          <w:p w:rsidR="00EC4AC8" w:rsidRPr="00E44877" w:rsidRDefault="00EC4AC8" w:rsidP="00EC4AC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 xml:space="preserve">VALOR UNITARIO R$ </w:t>
            </w:r>
          </w:p>
        </w:tc>
        <w:tc>
          <w:tcPr>
            <w:tcW w:w="992" w:type="dxa"/>
          </w:tcPr>
          <w:p w:rsidR="00EC4AC8" w:rsidRPr="00E44877" w:rsidRDefault="00EC4AC8" w:rsidP="00EC4AC8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>VALOR TOTAL R$</w:t>
            </w:r>
          </w:p>
        </w:tc>
        <w:tc>
          <w:tcPr>
            <w:tcW w:w="1560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44877">
              <w:rPr>
                <w:rFonts w:ascii="Arial" w:hAnsi="Arial" w:cs="Arial"/>
                <w:b/>
                <w:sz w:val="16"/>
                <w:szCs w:val="16"/>
              </w:rPr>
              <w:t>CONDIÇOES DE PARTICIPAÇÃO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Projetor Multimídia Distância Mínima Tela: 0,70M, Distância Máxima Tela: 10,97M, Voltagem: 100/240V, Quantidade Entrada Rgb: 2UN, Quantidade Entradas Vídeo: 2UN, Tamanho Mínimo Imagem: 21POL, Tipo Zoom: Digital/Optico, Tipo: Com Controle Remoto, Luminosidade Mínima: 3.000LM, Tipo Projeção: Frontal E Teto, Resolução: 1.024 X 768</w:t>
            </w:r>
          </w:p>
        </w:tc>
        <w:tc>
          <w:tcPr>
            <w:tcW w:w="567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 xml:space="preserve">Und. 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3.206,44</w:t>
            </w:r>
          </w:p>
        </w:tc>
        <w:tc>
          <w:tcPr>
            <w:tcW w:w="99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9.619,32</w:t>
            </w:r>
          </w:p>
        </w:tc>
        <w:tc>
          <w:tcPr>
            <w:tcW w:w="1560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Aparelho Ar Condicionado Modelo: Fancolete Hidrônico, Capacidade Refrigeração: 18.000BTU/H, Tensão: 220V, Freqüência: 60HZ, Garantia: 1ANO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EC4AC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3.516,59</w:t>
            </w:r>
          </w:p>
        </w:tc>
        <w:tc>
          <w:tcPr>
            <w:tcW w:w="992" w:type="dxa"/>
          </w:tcPr>
          <w:p w:rsidR="00EC4AC8" w:rsidRPr="00E44877" w:rsidRDefault="00EC4AC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52.748,85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Armário Escritório Material: Aglomerado Mdf, Quantidade Portas: 2UN, Material Porta:</w:t>
            </w:r>
          </w:p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Aglomerado Mdf, Tipo Portas: De Giro, Quantidade Prateleiras: 4UN, Material Prateleiras: Madeira Mdp, Tipo Puxador: Metálico, Tratamento Superficial: Laminado Melamínico, Tipo Porta: Com Fechadura, Revestimento: Laminado Melaminico, Largura: 800MM, Altura: 2100MM, Profundidade: 500MM, Acabamento Superficial: Laminado Melamínico, Material Base: Mdp, Tipo: Superior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709,42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10.641,30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Arquivo Escritório Material: Chapa Aço 26, Acabamento Superficial: Pintura Eletrostática Epóxi Pó, Padrão Acabamento: Tratamento Antiferruginoso, Quantidade Gavetas: 4UN, Aplicação: Pastas Suspensas, Cor: Cinza, Características Adicionais: Travamento Simultâneo, Gavetas Deslizantes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925,34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13.880,10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 xml:space="preserve">Cadeira Sobre Longarina Material Assento E Encosto: Espuma Poliuretano Injetado, Material Revestimento Assento E Encosto: Tecido Polipropileno, Cor: Preta, Quantidade Assentos: 3UN, Características Adicionais: Sem Braço, Comprimento Longarina: 1,80M, Largura Longarina: 0,63M, Material Estofamento: Espuma De </w:t>
            </w:r>
            <w:r w:rsidRPr="00E44877">
              <w:rPr>
                <w:rFonts w:ascii="Arial" w:hAnsi="Arial" w:cs="Arial"/>
                <w:sz w:val="16"/>
                <w:szCs w:val="16"/>
              </w:rPr>
              <w:lastRenderedPageBreak/>
              <w:t>Poliuretano Injetado, Material Estrutura: Aço Tubular, Acabamento Superficial Longarina: Pintura, Cor Longarina: Preta, Altura: 0,77M, Material Do Assento: Madeira Com Palhinha Trançada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lastRenderedPageBreak/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558,13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8.371,95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Cadeira Escritório Material Estrutura: Aço Carbono, Material Revestimento Assento E Encosto: Courino, Material Encosto: Espuma Injetada, Material Assento: Espuma Injetada, Tratamento Superficial Estrutura: Pintado, Tipo Base: Giratória Com 5 Rodízios, Tipo Encosto: Espaldar Médio Regulável, Apoio Braço: Com Braços Reguláveis, Cor: Preta, Tipo Sistema Regulagem Vertical: A Gás / Ar Comprimido, Cor Estrutura: Preta, Quantidade Pés: 5UN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512,97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7.694,55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Cadeira escritório Fixa Material Assento: Espuma, Material Encosto: Espuma, Material Estrutura: Aço Carbono, Material Revestimento Assento E Encosto: Courino, Densidade Espuma Assento E Encosto: Média, Acabamento Estrutura: Pintado Em Epóxi, Tipo Base: Fixo, Tipo Encosto: Fixo, Características Adicionais: Braços Fixos, Tratamento Superficial: Pintura Epóxi, Cor: Preta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226,34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13.580,00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Fone Ouvido Tipo: Headset, Potência: 20MW, Impedância: 32OHMS, Freqüência: 20 Hz - 20KHZ, Comprimento Fio: 2,2M, Tipo Fone: Estéreo; Surround 2.0, Características Adicionais: Noise Cancel; Sensação De Profundidade, Sensibilidade: 115DB, Aplicação: Computador, Entrada Máxima: 20MW, Conector: P3 3,5 Mm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98,05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1.862,95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Disco Rígido Removível Capacidade Memória: 1TB., Velocidade Transferência: 6GB/S, Interface: Sata 3.0, Dimensões: 2,5POL, Aplicação: Servidor De Rede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322,72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645,44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Impressora Multifuncional Tipo Impressão: Jato Tinta, Resolução Impressão: 4800 X 1200DPI, Tensão Alimentação: 100/240V, Resolução Fax: 1200 X 2400DPI, Resolução Copiadora: 1200/1200 X 2400DPI, Capacidade Redução Ampliação: 25 A 400PER, Velocidade Impressão Preto E Branco: 38PPM, Velocidade Impressão Colorida: 24PPM, Resolução Scanner: 1200/1200 X 2400DPI, Conectividade: Usb 2.0 E Ethernet 100/1000, Compatibilidade: Windows E Macos, Tipo Papel: A4, A5, A6, Carta, Ofício E Outros Formatos, Capacidade Mínima Bandeja: 35FL, Frequência: 50/60HZ, Velocidade Modem: 36,6KB/S, Capacidade Memória: 1.1MB, Características Adicionais: Color, Sistema Eco Tank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440828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1.799,57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26.993,55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 xml:space="preserve">Mesa Escritório Material Estrutura: Madeira Aglomerada/Mdf, Cor Tampo: Carvalho Avelã, Quantidade Gavetas: 2UN, Largura: 1200MM, Profundidade: 600MM, Altura: 740MM, Características </w:t>
            </w:r>
            <w:r w:rsidRPr="00E44877">
              <w:rPr>
                <w:rFonts w:ascii="Arial" w:hAnsi="Arial" w:cs="Arial"/>
                <w:sz w:val="16"/>
                <w:szCs w:val="16"/>
              </w:rPr>
              <w:lastRenderedPageBreak/>
              <w:t>Adicionais: Retangular/Sapatas Nivel Aço Cromado/02 Canaletas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lastRenderedPageBreak/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364,85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5.472,75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 xml:space="preserve">Computador: </w:t>
            </w:r>
            <w:r w:rsidRPr="00E44877">
              <w:rPr>
                <w:rFonts w:ascii="Arial" w:eastAsia="ArialMT" w:hAnsi="Arial" w:cs="Arial"/>
                <w:sz w:val="16"/>
                <w:szCs w:val="16"/>
              </w:rPr>
              <w:t>microcomputador intermediario (sff/ smail form factor) com office home and business 2021 e windows 11 pro. (De acordo com a referência em anexo)</w:t>
            </w:r>
            <w:r w:rsidRPr="00E4487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4.514,28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67.714,20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 xml:space="preserve">Notebook: </w:t>
            </w:r>
            <w:r w:rsidRPr="00E44877">
              <w:rPr>
                <w:rFonts w:ascii="Arial" w:eastAsia="ArialMT" w:hAnsi="Arial" w:cs="Arial"/>
                <w:sz w:val="16"/>
                <w:szCs w:val="16"/>
              </w:rPr>
              <w:t>notebook com windows 11 pro e microsoft office home and</w:t>
            </w:r>
          </w:p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eastAsia="ArialMT" w:hAnsi="Arial" w:cs="Arial"/>
                <w:sz w:val="16"/>
                <w:szCs w:val="16"/>
              </w:rPr>
              <w:t>Business 2021. (De acordo com a referência em anexo)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4.832,74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19.330,96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Aparelho Telefônico Convencional Função: Tecla Flash, Tecla Redial, Características Adicionais: Mesa/Parede, Comunicação Em Centrais Condominial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100,51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1.507,65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Cobertura Barraca Material: Lona Nylon 600, Largura: 3M, Comprimento: 3M, Altura: 1,30 A 2,20M, Características Adicionais: Tenda Sanfonada/Piramidal/Estrutura Metálica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911,43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2.734,29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702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5" w:type="dxa"/>
          </w:tcPr>
          <w:p w:rsidR="00EC4AC8" w:rsidRPr="00E44877" w:rsidRDefault="00EC4AC8" w:rsidP="00B03C6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Jogo de mesa de plástico com 04 cadeiras</w:t>
            </w:r>
          </w:p>
        </w:tc>
        <w:tc>
          <w:tcPr>
            <w:tcW w:w="567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6"/>
                <w:szCs w:val="16"/>
              </w:rPr>
              <w:t>Und.</w:t>
            </w:r>
          </w:p>
        </w:tc>
        <w:tc>
          <w:tcPr>
            <w:tcW w:w="850" w:type="dxa"/>
          </w:tcPr>
          <w:p w:rsidR="00EC4AC8" w:rsidRPr="00E44877" w:rsidRDefault="00EC4AC8" w:rsidP="00B03C6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8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284,93</w:t>
            </w:r>
          </w:p>
        </w:tc>
        <w:tc>
          <w:tcPr>
            <w:tcW w:w="992" w:type="dxa"/>
          </w:tcPr>
          <w:p w:rsidR="00EC4AC8" w:rsidRPr="00E44877" w:rsidRDefault="00440828" w:rsidP="00B03C6B">
            <w:pPr>
              <w:rPr>
                <w:rFonts w:ascii="Arial" w:hAnsi="Arial" w:cs="Arial"/>
                <w:sz w:val="18"/>
                <w:szCs w:val="18"/>
              </w:rPr>
            </w:pPr>
            <w:r w:rsidRPr="00E44877">
              <w:rPr>
                <w:rFonts w:ascii="Arial" w:hAnsi="Arial" w:cs="Arial"/>
                <w:sz w:val="18"/>
                <w:szCs w:val="18"/>
              </w:rPr>
              <w:t>904,00</w:t>
            </w:r>
          </w:p>
        </w:tc>
        <w:tc>
          <w:tcPr>
            <w:tcW w:w="1560" w:type="dxa"/>
          </w:tcPr>
          <w:p w:rsidR="00EC4AC8" w:rsidRPr="00E44877" w:rsidRDefault="00EC4AC8" w:rsidP="00B03C6B">
            <w:r w:rsidRPr="00E44877">
              <w:rPr>
                <w:rFonts w:ascii="Arial" w:hAnsi="Arial" w:cs="Arial"/>
                <w:sz w:val="18"/>
                <w:szCs w:val="18"/>
              </w:rPr>
              <w:t xml:space="preserve">Exclusivo para ME e EPP </w:t>
            </w:r>
          </w:p>
        </w:tc>
      </w:tr>
      <w:tr w:rsidR="00E44877" w:rsidRPr="00E44877" w:rsidTr="00FC5CC3">
        <w:tc>
          <w:tcPr>
            <w:tcW w:w="4957" w:type="dxa"/>
            <w:gridSpan w:val="2"/>
          </w:tcPr>
          <w:p w:rsidR="00440828" w:rsidRPr="00E44877" w:rsidRDefault="00440828" w:rsidP="00440828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877">
              <w:rPr>
                <w:rFonts w:ascii="Arial" w:hAnsi="Arial" w:cs="Arial"/>
                <w:b/>
                <w:sz w:val="18"/>
                <w:szCs w:val="18"/>
              </w:rPr>
              <w:t xml:space="preserve">TOTAL ESTIMADO DA CONTRATAÇÃO </w:t>
            </w:r>
          </w:p>
        </w:tc>
        <w:tc>
          <w:tcPr>
            <w:tcW w:w="5245" w:type="dxa"/>
            <w:gridSpan w:val="5"/>
          </w:tcPr>
          <w:p w:rsidR="00440828" w:rsidRPr="00E44877" w:rsidRDefault="00440828" w:rsidP="004408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487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r w:rsidR="000B2F99" w:rsidRPr="00E44877">
              <w:rPr>
                <w:rFonts w:ascii="Arial" w:hAnsi="Arial" w:cs="Arial"/>
                <w:b/>
                <w:sz w:val="18"/>
                <w:szCs w:val="18"/>
              </w:rPr>
              <w:t xml:space="preserve">                     </w:t>
            </w:r>
            <w:r w:rsidR="00695007" w:rsidRPr="00695007">
              <w:rPr>
                <w:rFonts w:ascii="Arial" w:hAnsi="Arial" w:cs="Arial"/>
                <w:b/>
                <w:sz w:val="18"/>
                <w:szCs w:val="18"/>
              </w:rPr>
              <w:t>R$ 243.937,98</w:t>
            </w:r>
            <w:bookmarkStart w:id="0" w:name="_GoBack"/>
            <w:bookmarkEnd w:id="0"/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E44877" w:rsidRPr="00E44877" w:rsidTr="00B03C6B">
        <w:trPr>
          <w:tblHeader/>
          <w:tblCellSpacing w:w="15" w:type="dxa"/>
        </w:trPr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C4AC8" w:rsidRPr="00E44877" w:rsidRDefault="00EC4AC8" w:rsidP="00B03C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1.2. </w:t>
      </w:r>
      <w:r w:rsidR="00440828" w:rsidRPr="00E44877">
        <w:rPr>
          <w:rFonts w:ascii="Arial" w:hAnsi="Arial" w:cs="Arial"/>
        </w:rPr>
        <w:t xml:space="preserve">Os produtos serão fornecidos </w:t>
      </w:r>
      <w:r w:rsidRPr="00E44877">
        <w:rPr>
          <w:rFonts w:ascii="Arial" w:hAnsi="Arial" w:cs="Arial"/>
        </w:rPr>
        <w:t xml:space="preserve">de acordo com as demandas solicitadas pelo CIMERP.  </w:t>
      </w:r>
    </w:p>
    <w:p w:rsidR="00EC4AC8" w:rsidRPr="00E44877" w:rsidRDefault="00EC4AC8" w:rsidP="00EC4AC8">
      <w:pPr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1.3 – Os </w:t>
      </w:r>
      <w:r w:rsidR="00440828" w:rsidRPr="00E44877">
        <w:rPr>
          <w:rFonts w:ascii="Arial" w:hAnsi="Arial" w:cs="Arial"/>
        </w:rPr>
        <w:t xml:space="preserve">produtos </w:t>
      </w:r>
      <w:r w:rsidRPr="00E44877">
        <w:rPr>
          <w:rFonts w:ascii="Arial" w:hAnsi="Arial" w:cs="Arial"/>
        </w:rPr>
        <w:t xml:space="preserve">serão </w:t>
      </w:r>
      <w:r w:rsidR="00440828" w:rsidRPr="00E44877">
        <w:rPr>
          <w:rFonts w:ascii="Arial" w:hAnsi="Arial" w:cs="Arial"/>
        </w:rPr>
        <w:t xml:space="preserve">entregues na sede do CIMERP ou </w:t>
      </w:r>
      <w:r w:rsidRPr="00E44877">
        <w:rPr>
          <w:rFonts w:ascii="Arial" w:hAnsi="Arial" w:cs="Arial"/>
        </w:rPr>
        <w:t xml:space="preserve">nos locais indicados pelos </w:t>
      </w:r>
      <w:r w:rsidR="00440828" w:rsidRPr="00E44877">
        <w:rPr>
          <w:rFonts w:ascii="Arial" w:hAnsi="Arial" w:cs="Arial"/>
        </w:rPr>
        <w:t>Consórcio</w:t>
      </w:r>
      <w:r w:rsidRPr="00E44877">
        <w:rPr>
          <w:rFonts w:ascii="Arial" w:hAnsi="Arial" w:cs="Arial"/>
        </w:rPr>
        <w:t>, cabendo a empresa se responsabilizar com as despesas com o transporte de materiais, pessoa</w:t>
      </w:r>
      <w:r w:rsidR="00440828" w:rsidRPr="00E44877">
        <w:rPr>
          <w:rFonts w:ascii="Arial" w:hAnsi="Arial" w:cs="Arial"/>
        </w:rPr>
        <w:t>s</w:t>
      </w:r>
      <w:r w:rsidRPr="00E44877">
        <w:rPr>
          <w:rFonts w:ascii="Arial" w:hAnsi="Arial" w:cs="Arial"/>
        </w:rPr>
        <w:t>, equipamentos e m</w:t>
      </w:r>
      <w:r w:rsidR="00440828" w:rsidRPr="00E44877">
        <w:rPr>
          <w:rFonts w:ascii="Arial" w:hAnsi="Arial" w:cs="Arial"/>
        </w:rPr>
        <w:t>á</w:t>
      </w:r>
      <w:r w:rsidRPr="00E44877">
        <w:rPr>
          <w:rFonts w:ascii="Arial" w:hAnsi="Arial" w:cs="Arial"/>
        </w:rPr>
        <w:t xml:space="preserve">quinas.  </w:t>
      </w:r>
    </w:p>
    <w:p w:rsidR="00EC4AC8" w:rsidRPr="00E44877" w:rsidRDefault="00EC4AC8" w:rsidP="00EC4AC8">
      <w:pPr>
        <w:widowControl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1.4 – Somente serão aceitos </w:t>
      </w:r>
      <w:r w:rsidR="00440828" w:rsidRPr="00E44877">
        <w:rPr>
          <w:rFonts w:ascii="Arial" w:hAnsi="Arial" w:cs="Arial"/>
        </w:rPr>
        <w:t>pro</w:t>
      </w:r>
      <w:r w:rsidR="00E347FD" w:rsidRPr="00E44877">
        <w:rPr>
          <w:rFonts w:ascii="Arial" w:hAnsi="Arial" w:cs="Arial"/>
        </w:rPr>
        <w:t>d</w:t>
      </w:r>
      <w:r w:rsidR="00440828" w:rsidRPr="00E44877">
        <w:rPr>
          <w:rFonts w:ascii="Arial" w:hAnsi="Arial" w:cs="Arial"/>
        </w:rPr>
        <w:t xml:space="preserve">udos </w:t>
      </w:r>
      <w:r w:rsidRPr="00E44877">
        <w:rPr>
          <w:rFonts w:ascii="Arial" w:hAnsi="Arial" w:cs="Arial"/>
        </w:rPr>
        <w:t xml:space="preserve">que atendam às exigências de qualidade, observadas os padrões e normas baixadas pelos órgãos competentes de controle de qualidade industrial - ABNT, INMETRO, etc. - atentando-se o proponente, principalmente para as prescrições do art. 39, inciso VIII da Lei nº 8.078/90 (Código de Defesa do Consumidor). </w:t>
      </w:r>
    </w:p>
    <w:p w:rsidR="00EC4AC8" w:rsidRPr="00E44877" w:rsidRDefault="00EC4AC8" w:rsidP="00EC4AC8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u w:val="single"/>
          <w:lang w:eastAsia="en-US"/>
        </w:rPr>
      </w:pPr>
      <w:r w:rsidRPr="00E44877">
        <w:rPr>
          <w:rFonts w:ascii="Arial" w:eastAsiaTheme="minorHAnsi" w:hAnsi="Arial" w:cs="Arial"/>
          <w:b/>
          <w:u w:val="single"/>
          <w:lang w:eastAsia="en-US"/>
        </w:rPr>
        <w:t xml:space="preserve">3. DESCRIÇÃO DA NECESSIDADE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3.1 - Inicialmente, destaca-se que o Consórcio – CIMERP é um Consórcio Público, multifinalitário, constituído na forma de Consórcio intermunicipal, com personalidade jurídica de direito público e natureza autárquica Interfederativa. </w:t>
      </w:r>
    </w:p>
    <w:p w:rsidR="00EC4AC8" w:rsidRPr="00E44877" w:rsidRDefault="00EC4AC8" w:rsidP="008B6F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3.2 - O consórcio atua em favor dos municípios consorciados conforme as açoes conjuntas definidas pelos gestores e deliberados pela Assembleia Geral e expressamente previsto em ato constitutivo, que tem como um de seus objetos o programa de compras e licitações compartilhadas. </w:t>
      </w:r>
    </w:p>
    <w:p w:rsidR="008B6FE9" w:rsidRPr="00E44877" w:rsidRDefault="00EC4AC8" w:rsidP="008B6F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3.3 </w:t>
      </w:r>
      <w:r w:rsidR="008B6FE9" w:rsidRPr="00E44877">
        <w:rPr>
          <w:rFonts w:ascii="Arial" w:hAnsi="Arial" w:cs="Arial"/>
        </w:rPr>
        <w:t>–</w:t>
      </w:r>
      <w:r w:rsidRPr="00E44877">
        <w:rPr>
          <w:rFonts w:ascii="Arial" w:hAnsi="Arial" w:cs="Arial"/>
        </w:rPr>
        <w:t xml:space="preserve"> </w:t>
      </w:r>
      <w:r w:rsidR="008B6FE9" w:rsidRPr="00E44877">
        <w:rPr>
          <w:rFonts w:ascii="Arial" w:hAnsi="Arial" w:cs="Arial"/>
        </w:rPr>
        <w:t xml:space="preserve">Dentres as ações e programas desenvolvidos pelo CIMERP se destaca o PROCON onde o Consorcio auxilia os Município em açoes de defesa do consumidor, disponibilizando uma equipe tecnica, equipamentos de apoio para o desenvolvimento do programa, sendo tais produtos extremamente necessários para a continuidade do mesmo. </w:t>
      </w:r>
    </w:p>
    <w:p w:rsidR="008B6FE9" w:rsidRPr="00E44877" w:rsidRDefault="008B6FE9" w:rsidP="008B6FE9">
      <w:pPr>
        <w:widowControl/>
        <w:spacing w:line="360" w:lineRule="auto"/>
        <w:jc w:val="both"/>
        <w:rPr>
          <w:rFonts w:ascii="Arial" w:hAnsi="Arial" w:cs="Arial"/>
          <w:lang w:val="pt-BR"/>
        </w:rPr>
      </w:pPr>
      <w:r w:rsidRPr="00E44877">
        <w:rPr>
          <w:rFonts w:ascii="Arial" w:hAnsi="Arial" w:cs="Arial"/>
          <w:lang w:val="pt-BR"/>
        </w:rPr>
        <w:t xml:space="preserve">3.4 - A presente contratação tem por objeto a aquisição de </w:t>
      </w:r>
      <w:r w:rsidRPr="00E44877">
        <w:rPr>
          <w:rFonts w:ascii="Arial" w:hAnsi="Arial" w:cs="Arial"/>
          <w:b/>
          <w:bCs/>
          <w:lang w:val="pt-BR"/>
        </w:rPr>
        <w:t>mobiliário, eletroeletrônicos e equipamentos de informática</w:t>
      </w:r>
      <w:r w:rsidRPr="00E44877">
        <w:rPr>
          <w:rFonts w:ascii="Arial" w:hAnsi="Arial" w:cs="Arial"/>
          <w:lang w:val="pt-BR"/>
        </w:rPr>
        <w:t xml:space="preserve">, visando suprir as demandas estruturais, administrativas e operacionais </w:t>
      </w:r>
      <w:r w:rsidRPr="00E44877">
        <w:rPr>
          <w:rFonts w:ascii="Arial" w:hAnsi="Arial" w:cs="Arial"/>
          <w:lang w:val="pt-BR"/>
        </w:rPr>
        <w:lastRenderedPageBreak/>
        <w:t xml:space="preserve">do </w:t>
      </w:r>
      <w:r w:rsidRPr="00E44877">
        <w:rPr>
          <w:rFonts w:ascii="Arial" w:hAnsi="Arial" w:cs="Arial"/>
          <w:b/>
          <w:bCs/>
          <w:lang w:val="pt-BR"/>
        </w:rPr>
        <w:t>Consórcio Intermunicipal - CIMERP</w:t>
      </w:r>
      <w:r w:rsidRPr="00E44877">
        <w:rPr>
          <w:rFonts w:ascii="Arial" w:hAnsi="Arial" w:cs="Arial"/>
          <w:lang w:val="pt-BR"/>
        </w:rPr>
        <w:t>. A iniciativa fundamenta-se na necessidade de dotar o Consórcio de infraestrutura tecnológica e física adequada para o pleno exercício de suas competências legais e estatutárias.</w:t>
      </w:r>
    </w:p>
    <w:p w:rsidR="008B6FE9" w:rsidRPr="00E44877" w:rsidRDefault="008B6FE9" w:rsidP="008B6FE9">
      <w:pPr>
        <w:widowControl/>
        <w:spacing w:line="360" w:lineRule="auto"/>
        <w:jc w:val="both"/>
        <w:outlineLvl w:val="3"/>
        <w:rPr>
          <w:rFonts w:ascii="Arial" w:hAnsi="Arial" w:cs="Arial"/>
          <w:lang w:val="pt-BR"/>
        </w:rPr>
      </w:pPr>
      <w:r w:rsidRPr="00E44877">
        <w:rPr>
          <w:rFonts w:ascii="Arial" w:hAnsi="Arial" w:cs="Arial"/>
          <w:bCs/>
          <w:lang w:val="pt-BR"/>
        </w:rPr>
        <w:t>3.5 -</w:t>
      </w:r>
      <w:r w:rsidRPr="00E44877">
        <w:rPr>
          <w:rFonts w:ascii="Arial" w:hAnsi="Arial" w:cs="Arial"/>
          <w:b/>
          <w:bCs/>
          <w:lang w:val="pt-BR"/>
        </w:rPr>
        <w:t xml:space="preserve"> </w:t>
      </w:r>
      <w:r w:rsidRPr="00E44877">
        <w:rPr>
          <w:rFonts w:ascii="Arial" w:hAnsi="Arial" w:cs="Arial"/>
          <w:lang w:val="pt-BR"/>
        </w:rPr>
        <w:t xml:space="preserve">A necessidade da aquisição decorre, primordialmente, da estruturação e manutenção das atividades do </w:t>
      </w:r>
      <w:r w:rsidRPr="00E44877">
        <w:rPr>
          <w:rFonts w:ascii="Arial" w:hAnsi="Arial" w:cs="Arial"/>
          <w:b/>
          <w:bCs/>
          <w:lang w:val="pt-BR"/>
        </w:rPr>
        <w:t>PROCON Gerenciado pelo Consórcio</w:t>
      </w:r>
      <w:r w:rsidRPr="00E44877">
        <w:rPr>
          <w:rFonts w:ascii="Arial" w:hAnsi="Arial" w:cs="Arial"/>
          <w:lang w:val="pt-BR"/>
        </w:rPr>
        <w:t>, unidade responsável por prestar assistência direta aos consumidores dos municípios consorciados. A eficiência na proteção e defesa do consumidor é um imperativo constitucional e legal, que exige:</w:t>
      </w:r>
    </w:p>
    <w:p w:rsidR="008B6FE9" w:rsidRPr="00E44877" w:rsidRDefault="008B6FE9" w:rsidP="008B6FE9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E44877">
        <w:rPr>
          <w:rFonts w:ascii="Arial" w:hAnsi="Arial" w:cs="Arial"/>
          <w:b/>
          <w:bCs/>
          <w:lang w:val="pt-BR"/>
        </w:rPr>
        <w:t>Capacidade Operacional:</w:t>
      </w:r>
      <w:r w:rsidRPr="00E44877">
        <w:rPr>
          <w:rFonts w:ascii="Arial" w:hAnsi="Arial" w:cs="Arial"/>
          <w:lang w:val="pt-BR"/>
        </w:rPr>
        <w:t xml:space="preserve"> Equipamentos de informática atualizados para o processamento de reclamações, consultas a sistemas nacionais (como o </w:t>
      </w:r>
      <w:proofErr w:type="spellStart"/>
      <w:r w:rsidRPr="00E44877">
        <w:rPr>
          <w:rFonts w:ascii="Arial" w:hAnsi="Arial" w:cs="Arial"/>
          <w:lang w:val="pt-BR"/>
        </w:rPr>
        <w:t>ProConsumidor</w:t>
      </w:r>
      <w:proofErr w:type="spellEnd"/>
      <w:r w:rsidRPr="00E44877">
        <w:rPr>
          <w:rFonts w:ascii="Arial" w:hAnsi="Arial" w:cs="Arial"/>
          <w:lang w:val="pt-BR"/>
        </w:rPr>
        <w:t>) e atendimento remoto ou presencial.</w:t>
      </w:r>
    </w:p>
    <w:p w:rsidR="008B6FE9" w:rsidRPr="00E44877" w:rsidRDefault="008B6FE9" w:rsidP="008B6FE9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E44877">
        <w:rPr>
          <w:rFonts w:ascii="Arial" w:hAnsi="Arial" w:cs="Arial"/>
          <w:b/>
          <w:bCs/>
          <w:lang w:val="pt-BR"/>
        </w:rPr>
        <w:t>Dignidade no Atendimento:</w:t>
      </w:r>
      <w:r w:rsidRPr="00E44877">
        <w:rPr>
          <w:rFonts w:ascii="Arial" w:hAnsi="Arial" w:cs="Arial"/>
          <w:lang w:val="pt-BR"/>
        </w:rPr>
        <w:t xml:space="preserve"> Mobiliário adequado para garantir a ergonomia dos servidores e o acolhimento digno dos cidadãos que buscam o serviço.</w:t>
      </w:r>
    </w:p>
    <w:p w:rsidR="008B6FE9" w:rsidRPr="00E44877" w:rsidRDefault="008B6FE9" w:rsidP="008B6FE9">
      <w:pPr>
        <w:widowControl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pt-BR"/>
        </w:rPr>
      </w:pPr>
      <w:r w:rsidRPr="00E44877">
        <w:rPr>
          <w:rFonts w:ascii="Arial" w:hAnsi="Arial" w:cs="Arial"/>
          <w:b/>
          <w:bCs/>
          <w:lang w:val="pt-BR"/>
        </w:rPr>
        <w:t>Continuidade Administrativa:</w:t>
      </w:r>
      <w:r w:rsidRPr="00E44877">
        <w:rPr>
          <w:rFonts w:ascii="Arial" w:hAnsi="Arial" w:cs="Arial"/>
          <w:lang w:val="pt-BR"/>
        </w:rPr>
        <w:t xml:space="preserve"> Eletroeletrônicos essenciais para o suporte logístico e administrativo das sedes onde os serviços são prestados.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3.</w:t>
      </w:r>
      <w:r w:rsidR="008B6FE9" w:rsidRPr="00E44877">
        <w:rPr>
          <w:rFonts w:ascii="Arial" w:eastAsiaTheme="minorHAnsi" w:hAnsi="Arial" w:cs="Arial"/>
          <w:lang w:eastAsia="en-US"/>
        </w:rPr>
        <w:t>6</w:t>
      </w:r>
      <w:r w:rsidRPr="00E44877">
        <w:rPr>
          <w:rFonts w:ascii="Arial" w:eastAsiaTheme="minorHAnsi" w:hAnsi="Arial" w:cs="Arial"/>
          <w:lang w:eastAsia="en-US"/>
        </w:rPr>
        <w:t xml:space="preserve"> - A contratação será realizada de forma parcelada de acordo com a necessidade </w:t>
      </w:r>
      <w:r w:rsidR="00440828" w:rsidRPr="00E44877">
        <w:rPr>
          <w:rFonts w:ascii="Arial" w:eastAsiaTheme="minorHAnsi" w:hAnsi="Arial" w:cs="Arial"/>
          <w:lang w:eastAsia="en-US"/>
        </w:rPr>
        <w:t>do CIMERP</w:t>
      </w:r>
      <w:r w:rsidRPr="00E44877">
        <w:rPr>
          <w:rFonts w:ascii="Arial" w:eastAsiaTheme="minorHAnsi" w:hAnsi="Arial" w:cs="Arial"/>
          <w:lang w:eastAsia="en-US"/>
        </w:rPr>
        <w:t xml:space="preserve"> para que não haja estoques desnecessários. Assim, sugerimos que a licitação ocorra pelo Sistema de Registro de Preços (SRP), permitindo maior economia e flexibilidade na aquisição dos materiais e por entender, ainda, que haverá a necessidade de contrações frequentes.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="008B6FE9" w:rsidRPr="00E44877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 - As demandas foram </w:t>
      </w:r>
      <w:r w:rsidR="00440828" w:rsidRPr="00E44877">
        <w:rPr>
          <w:rFonts w:ascii="Arial" w:eastAsiaTheme="minorHAnsi" w:hAnsi="Arial" w:cs="Arial"/>
          <w:sz w:val="22"/>
          <w:szCs w:val="22"/>
          <w:lang w:eastAsia="en-US"/>
        </w:rPr>
        <w:t>colhidas de acordo com as apurações feitas pelos setores administrativos do CIMEPR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, fato que nos auxiliou a mensurar o volume total da contratação. </w:t>
      </w:r>
    </w:p>
    <w:p w:rsidR="00440828" w:rsidRPr="00E44877" w:rsidRDefault="0044082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E4487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4 - AREA REQUISITANTE: 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="00440828" w:rsidRPr="00E44877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 – Secretaria Executiva do CIMERP; 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7A2C6D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u w:val="single"/>
          <w:lang w:eastAsia="en-US"/>
        </w:rPr>
      </w:pPr>
      <w:r w:rsidRPr="00E44877">
        <w:rPr>
          <w:rFonts w:ascii="Arial" w:eastAsiaTheme="minorHAnsi" w:hAnsi="Arial" w:cs="Arial"/>
          <w:b/>
          <w:bCs/>
          <w:u w:val="single"/>
          <w:lang w:eastAsia="en-US"/>
        </w:rPr>
        <w:t xml:space="preserve">5. DESCRIÇÃO DOS REQUISITOS BASICOS PARA A CONTRATAÇÃO.  </w:t>
      </w:r>
    </w:p>
    <w:p w:rsidR="00EC4AC8" w:rsidRPr="00E44877" w:rsidRDefault="00EC4AC8" w:rsidP="007A2C6D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Os requisitos indispensáveis para fornecer os produtos são: </w:t>
      </w:r>
    </w:p>
    <w:p w:rsidR="00EC4AC8" w:rsidRPr="00E44877" w:rsidRDefault="00EC4AC8" w:rsidP="007A2C6D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1. Regularidade fiscal, econômica, trabalhista e social da empresa; </w:t>
      </w:r>
    </w:p>
    <w:p w:rsidR="00EC4AC8" w:rsidRPr="00E44877" w:rsidRDefault="00EC4AC8" w:rsidP="007A2C6D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2. Qualificação técnica da empresa, que deve possuir atestados comprovando que possui condições de fornecer os produtos licitados.  </w:t>
      </w:r>
    </w:p>
    <w:p w:rsidR="00EC4AC8" w:rsidRPr="00E44877" w:rsidRDefault="00EC4AC8" w:rsidP="007A2C6D">
      <w:pPr>
        <w:tabs>
          <w:tab w:val="left" w:pos="1274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3. Apresentação detalhada da proposta de preços, aceitando todas as condições e prazos estabelecidos em Edital; </w:t>
      </w:r>
    </w:p>
    <w:p w:rsidR="00EC4AC8" w:rsidRPr="00E44877" w:rsidRDefault="00EC4AC8" w:rsidP="007A2C6D">
      <w:pPr>
        <w:pStyle w:val="PargrafodaLista"/>
        <w:tabs>
          <w:tab w:val="left" w:pos="-709"/>
          <w:tab w:val="left" w:pos="1274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4. Incorporação de práticas de sustentabilidade visando promover a responsabilidade ambiental e social nas operações, buscando minimizar o impacto ambiental, apoiar a economia local e garantir a qualidade dos serviços de manutenção da frota municipal. </w:t>
      </w:r>
    </w:p>
    <w:p w:rsidR="007A2C6D" w:rsidRPr="00E44877" w:rsidRDefault="007A2C6D" w:rsidP="007A2C6D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 xml:space="preserve">5 - Os bens a serem fornecidos deverão observar rigorosamente as </w:t>
      </w:r>
      <w:r w:rsidRPr="00E44877">
        <w:rPr>
          <w:rFonts w:ascii="Arial" w:hAnsi="Arial" w:cs="Arial"/>
          <w:b/>
          <w:sz w:val="22"/>
          <w:szCs w:val="22"/>
        </w:rPr>
        <w:t>especificações técnicas</w:t>
      </w:r>
      <w:r w:rsidRPr="00E44877">
        <w:rPr>
          <w:rFonts w:ascii="Arial" w:hAnsi="Arial" w:cs="Arial"/>
          <w:sz w:val="22"/>
          <w:szCs w:val="22"/>
        </w:rPr>
        <w:t xml:space="preserve"> descritas no Edital, primando pelos seguintes critérios (conforme </w:t>
      </w:r>
      <w:r w:rsidRPr="00E44877">
        <w:rPr>
          <w:rStyle w:val="Forte"/>
          <w:rFonts w:ascii="Arial" w:hAnsi="Arial" w:cs="Arial"/>
          <w:sz w:val="22"/>
          <w:szCs w:val="22"/>
        </w:rPr>
        <w:t>Art. 40, § 1º, I da Lei 14.133/2021</w:t>
      </w:r>
      <w:r w:rsidRPr="00E44877">
        <w:rPr>
          <w:rFonts w:ascii="Arial" w:hAnsi="Arial" w:cs="Arial"/>
          <w:sz w:val="22"/>
          <w:szCs w:val="22"/>
        </w:rPr>
        <w:t>):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lastRenderedPageBreak/>
        <w:t xml:space="preserve">5.1 - </w:t>
      </w:r>
      <w:r w:rsidRPr="00E44877">
        <w:rPr>
          <w:rStyle w:val="Forte"/>
          <w:rFonts w:ascii="Arial" w:hAnsi="Arial" w:cs="Arial"/>
        </w:rPr>
        <w:t>Durabilidade e Resistência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O mobiliário deve possuir estrutura compatível com o uso institucional intenso, com acabamentos que impeçam o desgaste precoce.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5.2 - </w:t>
      </w:r>
      <w:r w:rsidRPr="00E44877">
        <w:rPr>
          <w:rStyle w:val="Forte"/>
          <w:rFonts w:ascii="Arial" w:hAnsi="Arial" w:cs="Arial"/>
        </w:rPr>
        <w:t>Ergonomia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Cadeiras e mesas devem atender às normas da ABNT (especialmente a NR-17), garantindo a saúde ocupacional dos servidores.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5.3 - </w:t>
      </w:r>
      <w:r w:rsidRPr="00E44877">
        <w:rPr>
          <w:rStyle w:val="Forte"/>
          <w:rFonts w:ascii="Arial" w:hAnsi="Arial" w:cs="Arial"/>
        </w:rPr>
        <w:t>Compatibilidade Tecnológica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Os equipamentos de informática e eletroeletrônicos devem ser compatíveis com os sistemas de software e redes já utilizados pelo Consórcio.</w:t>
      </w:r>
    </w:p>
    <w:p w:rsidR="007A2C6D" w:rsidRPr="00E44877" w:rsidRDefault="007A2C6D" w:rsidP="007A2C6D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6 - Garantia e Assistência Técnica</w:t>
      </w:r>
    </w:p>
    <w:p w:rsidR="007A2C6D" w:rsidRPr="00E44877" w:rsidRDefault="007A2C6D" w:rsidP="007A2C6D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6.1 - A contratada deverá fornecer garantia integral contra defeitos de fabricação e vícios de funcionamento, observando: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 - </w:t>
      </w:r>
      <w:r w:rsidRPr="00E44877">
        <w:rPr>
          <w:rStyle w:val="Forte"/>
          <w:rFonts w:ascii="Arial" w:hAnsi="Arial" w:cs="Arial"/>
        </w:rPr>
        <w:t>Prazo de Garantia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  <w:b/>
        </w:rPr>
        <w:t xml:space="preserve"> </w:t>
      </w:r>
      <w:r w:rsidRPr="00E44877">
        <w:rPr>
          <w:rFonts w:ascii="Arial" w:hAnsi="Arial" w:cs="Arial"/>
        </w:rPr>
        <w:t>Mínimo de 12 meses para eletrônicos e mobiliário, contados do recebimento definitivo.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- </w:t>
      </w:r>
      <w:r w:rsidRPr="00E44877">
        <w:rPr>
          <w:rStyle w:val="Forte"/>
          <w:rFonts w:ascii="Arial" w:hAnsi="Arial" w:cs="Arial"/>
        </w:rPr>
        <w:t>Assistência Técnica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Em caso de defeito, a contratada deverá realizar o reparo ou substituição do item no prazo máximo de 48 horas, preferencialmente mediante deslocamento de técnico ao local (on-site), conforme facultado pelo </w:t>
      </w:r>
      <w:r w:rsidRPr="00E44877">
        <w:rPr>
          <w:rStyle w:val="Forte"/>
          <w:rFonts w:ascii="Arial" w:hAnsi="Arial" w:cs="Arial"/>
        </w:rPr>
        <w:t>Art. 40, § 4º da Lei 14.133/2021</w:t>
      </w:r>
      <w:r w:rsidRPr="00E44877">
        <w:rPr>
          <w:rFonts w:ascii="Arial" w:hAnsi="Arial" w:cs="Arial"/>
        </w:rPr>
        <w:t>.</w:t>
      </w:r>
    </w:p>
    <w:p w:rsidR="007A2C6D" w:rsidRPr="00E44877" w:rsidRDefault="007A2C6D" w:rsidP="007A2C6D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7 - Logística: Transporte, Descarga e Montagem</w:t>
      </w:r>
    </w:p>
    <w:p w:rsidR="007A2C6D" w:rsidRPr="00E44877" w:rsidRDefault="007A2C6D" w:rsidP="007A2C6D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7.1 - A execução do objeto compreende não apenas a entrega, mas toda a logística necessária para o pleno funcionamento dos itens: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- </w:t>
      </w:r>
      <w:r w:rsidRPr="00E44877">
        <w:rPr>
          <w:rStyle w:val="Forte"/>
          <w:rFonts w:ascii="Arial" w:hAnsi="Arial" w:cs="Arial"/>
        </w:rPr>
        <w:t>Transporte e Descarga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Correrão por conta exclusiva da contratada todas as despesas com transporte, frete, seguros, bem como a mão de obra para descarga dos materiais nos locais indicados pelo CIMERP.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>- Montagem de Itens:</w:t>
      </w:r>
      <w:r w:rsidRPr="00E44877">
        <w:rPr>
          <w:rFonts w:ascii="Arial" w:hAnsi="Arial" w:cs="Arial"/>
        </w:rPr>
        <w:t xml:space="preserve"> Para os itens 03, 04, 05,</w:t>
      </w:r>
      <w:r w:rsidR="00B818CC" w:rsidRPr="00E44877">
        <w:rPr>
          <w:rFonts w:ascii="Arial" w:hAnsi="Arial" w:cs="Arial"/>
        </w:rPr>
        <w:t xml:space="preserve"> </w:t>
      </w:r>
      <w:r w:rsidRPr="00E44877">
        <w:rPr>
          <w:rFonts w:ascii="Arial" w:hAnsi="Arial" w:cs="Arial"/>
        </w:rPr>
        <w:t>06, 07 e 11 a contratada é obrigada a realizar a montagem completa no local de destino, incluindo o nivelamento e ajuste de componentes, sem custos adicionais.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  <w:b w:val="0"/>
        </w:rPr>
        <w:t xml:space="preserve">- </w:t>
      </w:r>
      <w:r w:rsidRPr="00E44877">
        <w:rPr>
          <w:rStyle w:val="Forte"/>
          <w:rFonts w:ascii="Arial" w:hAnsi="Arial" w:cs="Arial"/>
        </w:rPr>
        <w:t>Limpeza e Resíduos</w:t>
      </w:r>
      <w:r w:rsidRPr="00E44877">
        <w:rPr>
          <w:rStyle w:val="Forte"/>
          <w:rFonts w:ascii="Arial" w:hAnsi="Arial" w:cs="Arial"/>
          <w:b w:val="0"/>
        </w:rPr>
        <w:t>:</w:t>
      </w:r>
      <w:r w:rsidRPr="00E44877">
        <w:rPr>
          <w:rFonts w:ascii="Arial" w:hAnsi="Arial" w:cs="Arial"/>
        </w:rPr>
        <w:t xml:space="preserve"> Após a montagem, a contratada deverá providenciar a retirada de todas as embalagens, plásticos e detritos resultantes da entrega, observando as diretrizes de logística reversa e descarte sustentável, quando aplicável.</w:t>
      </w:r>
    </w:p>
    <w:p w:rsidR="007A2C6D" w:rsidRPr="00E44877" w:rsidRDefault="007A2C6D" w:rsidP="007A2C6D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8. Prazos e Condições de Entrega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</w:rPr>
        <w:t>8.1. Prazo de Entrega:</w:t>
      </w:r>
      <w:r w:rsidRPr="00E44877">
        <w:rPr>
          <w:rFonts w:ascii="Arial" w:hAnsi="Arial" w:cs="Arial"/>
        </w:rPr>
        <w:t xml:space="preserve"> Os itens deverão ser entregues em até 07 (sete) dias corridos contados após a emissão da Ordem de Fornecimento.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</w:rPr>
        <w:t>8.2. Locais de Entrega:</w:t>
      </w:r>
      <w:r w:rsidRPr="00E44877">
        <w:rPr>
          <w:rFonts w:ascii="Arial" w:hAnsi="Arial" w:cs="Arial"/>
        </w:rPr>
        <w:t xml:space="preserve"> A entrega será realizada na sede do CIMERP ou nos locais indicados pelo cons</w:t>
      </w:r>
      <w:r w:rsidR="00B818CC" w:rsidRPr="00E44877">
        <w:rPr>
          <w:rFonts w:ascii="Arial" w:hAnsi="Arial" w:cs="Arial"/>
        </w:rPr>
        <w:t>ó</w:t>
      </w:r>
      <w:r w:rsidRPr="00E44877">
        <w:rPr>
          <w:rFonts w:ascii="Arial" w:hAnsi="Arial" w:cs="Arial"/>
        </w:rPr>
        <w:t>rcio, conforme cronograma de distribuição.</w:t>
      </w:r>
    </w:p>
    <w:p w:rsidR="007A2C6D" w:rsidRPr="00E44877" w:rsidRDefault="007A2C6D" w:rsidP="007A2C6D">
      <w:pPr>
        <w:pStyle w:val="Ttulo4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9. Recebimento do Objeto</w:t>
      </w:r>
    </w:p>
    <w:p w:rsidR="007A2C6D" w:rsidRPr="00E44877" w:rsidRDefault="007A2C6D" w:rsidP="007A2C6D">
      <w:pPr>
        <w:pStyle w:val="NormalWeb"/>
        <w:tabs>
          <w:tab w:val="left" w:pos="1274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 xml:space="preserve">9.1 - O recebimento ocorrerá em duas etapas, conforme o </w:t>
      </w:r>
      <w:r w:rsidRPr="00E44877">
        <w:rPr>
          <w:rStyle w:val="Forte"/>
          <w:rFonts w:ascii="Arial" w:hAnsi="Arial" w:cs="Arial"/>
          <w:sz w:val="22"/>
          <w:szCs w:val="22"/>
        </w:rPr>
        <w:t>Art. 140 da Lei 14.133/2021</w:t>
      </w:r>
      <w:r w:rsidRPr="00E44877">
        <w:rPr>
          <w:rFonts w:ascii="Arial" w:hAnsi="Arial" w:cs="Arial"/>
          <w:sz w:val="22"/>
          <w:szCs w:val="22"/>
        </w:rPr>
        <w:t>: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</w:rPr>
        <w:t>- Provisório:</w:t>
      </w:r>
      <w:r w:rsidRPr="00E44877">
        <w:rPr>
          <w:rFonts w:ascii="Arial" w:hAnsi="Arial" w:cs="Arial"/>
        </w:rPr>
        <w:t xml:space="preserve"> No ato da entrega, para posterior verificação da conformidade com as especificações.</w:t>
      </w:r>
    </w:p>
    <w:p w:rsidR="007A2C6D" w:rsidRPr="00E44877" w:rsidRDefault="007A2C6D" w:rsidP="007A2C6D">
      <w:pPr>
        <w:widowControl/>
        <w:tabs>
          <w:tab w:val="left" w:pos="1274"/>
        </w:tabs>
        <w:spacing w:line="360" w:lineRule="auto"/>
        <w:jc w:val="both"/>
        <w:rPr>
          <w:rFonts w:ascii="Arial" w:hAnsi="Arial" w:cs="Arial"/>
        </w:rPr>
      </w:pPr>
      <w:r w:rsidRPr="00E44877">
        <w:rPr>
          <w:rStyle w:val="Forte"/>
          <w:rFonts w:ascii="Arial" w:hAnsi="Arial" w:cs="Arial"/>
        </w:rPr>
        <w:t>- Definitivo:</w:t>
      </w:r>
      <w:r w:rsidRPr="00E44877">
        <w:rPr>
          <w:rFonts w:ascii="Arial" w:hAnsi="Arial" w:cs="Arial"/>
        </w:rPr>
        <w:t xml:space="preserve"> Em até 15 dias após o recebimento provisório, mediante termo detalhado que comprove o bom funcionamento, a montagem adequada e a qualidade dos materiais.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u w:val="single"/>
          <w:lang w:eastAsia="en-US"/>
        </w:rPr>
      </w:pPr>
      <w:r w:rsidRPr="00E44877">
        <w:rPr>
          <w:rFonts w:ascii="Arial" w:eastAsiaTheme="minorHAnsi" w:hAnsi="Arial" w:cs="Arial"/>
          <w:b/>
          <w:bCs/>
          <w:u w:val="single"/>
          <w:lang w:eastAsia="en-US"/>
        </w:rPr>
        <w:t xml:space="preserve">6. LEVANTAMENTO DE MERCADO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lastRenderedPageBreak/>
        <w:t xml:space="preserve">SOLUÇÃO 1: </w:t>
      </w:r>
    </w:p>
    <w:p w:rsidR="00EC4AC8" w:rsidRPr="00E44877" w:rsidRDefault="00C37CBC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Aquisição dos produtos </w:t>
      </w:r>
      <w:r w:rsidR="00EC4AC8" w:rsidRPr="00E44877">
        <w:rPr>
          <w:rFonts w:ascii="Arial" w:eastAsiaTheme="minorHAnsi" w:hAnsi="Arial" w:cs="Arial"/>
          <w:lang w:eastAsia="en-US"/>
        </w:rPr>
        <w:t>de forma individualizada p</w:t>
      </w:r>
      <w:r w:rsidRPr="00E44877">
        <w:rPr>
          <w:rFonts w:ascii="Arial" w:eastAsiaTheme="minorHAnsi" w:hAnsi="Arial" w:cs="Arial"/>
          <w:lang w:eastAsia="en-US"/>
        </w:rPr>
        <w:t>elo CIMERP</w:t>
      </w:r>
      <w:r w:rsidR="00EC4AC8" w:rsidRPr="00E44877">
        <w:rPr>
          <w:rFonts w:ascii="Arial" w:eastAsiaTheme="minorHAnsi" w:hAnsi="Arial" w:cs="Arial"/>
          <w:lang w:eastAsia="en-US"/>
        </w:rPr>
        <w:t>, através de processos de licitação próprios e específicos</w:t>
      </w:r>
      <w:r w:rsidRPr="00E44877">
        <w:rPr>
          <w:rFonts w:ascii="Arial" w:eastAsiaTheme="minorHAnsi" w:hAnsi="Arial" w:cs="Arial"/>
          <w:lang w:eastAsia="en-US"/>
        </w:rPr>
        <w:t>, atrav</w:t>
      </w:r>
      <w:r w:rsidR="00B818CC" w:rsidRPr="00E44877">
        <w:rPr>
          <w:rFonts w:ascii="Arial" w:eastAsiaTheme="minorHAnsi" w:hAnsi="Arial" w:cs="Arial"/>
          <w:lang w:eastAsia="en-US"/>
        </w:rPr>
        <w:t>é</w:t>
      </w:r>
      <w:r w:rsidRPr="00E44877">
        <w:rPr>
          <w:rFonts w:ascii="Arial" w:eastAsiaTheme="minorHAnsi" w:hAnsi="Arial" w:cs="Arial"/>
          <w:lang w:eastAsia="en-US"/>
        </w:rPr>
        <w:t>s do sistema de registro de preços</w:t>
      </w:r>
      <w:r w:rsidR="00EC4AC8" w:rsidRPr="00E44877">
        <w:rPr>
          <w:rFonts w:ascii="Arial" w:eastAsiaTheme="minorHAnsi" w:hAnsi="Arial" w:cs="Arial"/>
          <w:lang w:eastAsia="en-US"/>
        </w:rPr>
        <w:t xml:space="preserve">. 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Análise de viabilidade e justificativa: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VIÁVEL. </w:t>
      </w:r>
      <w:r w:rsidR="00C37CBC"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O CIMERP possui 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autonomia para instaurar processos de licitação de forma individual, </w:t>
      </w:r>
      <w:r w:rsidR="00C37CBC" w:rsidRPr="00E44877">
        <w:rPr>
          <w:rFonts w:ascii="Arial" w:eastAsiaTheme="minorHAnsi" w:hAnsi="Arial" w:cs="Arial"/>
          <w:sz w:val="22"/>
          <w:szCs w:val="22"/>
          <w:lang w:eastAsia="en-US"/>
        </w:rPr>
        <w:t>sendo tal contratação já realizada em outras oportunidades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SOLUÇÃO 2: </w:t>
      </w:r>
    </w:p>
    <w:p w:rsidR="00EC4AC8" w:rsidRPr="00E44877" w:rsidRDefault="00C37CBC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Adesão a uma ata de registro de preços de outro cons</w:t>
      </w:r>
      <w:r w:rsidR="00B818CC" w:rsidRPr="00E44877">
        <w:rPr>
          <w:rFonts w:ascii="Arial" w:eastAsiaTheme="minorHAnsi" w:hAnsi="Arial" w:cs="Arial"/>
          <w:lang w:eastAsia="en-US"/>
        </w:rPr>
        <w:t>ó</w:t>
      </w:r>
      <w:r w:rsidRPr="00E44877">
        <w:rPr>
          <w:rFonts w:ascii="Arial" w:eastAsiaTheme="minorHAnsi" w:hAnsi="Arial" w:cs="Arial"/>
          <w:lang w:eastAsia="en-US"/>
        </w:rPr>
        <w:t>rcio ou Município</w:t>
      </w:r>
      <w:r w:rsidR="00EC4AC8" w:rsidRPr="00E44877">
        <w:rPr>
          <w:rFonts w:ascii="Arial" w:eastAsiaTheme="minorHAnsi" w:hAnsi="Arial" w:cs="Arial"/>
          <w:lang w:eastAsia="en-US"/>
        </w:rPr>
        <w:t xml:space="preserve">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Análise de viabilidade e justificativa: </w:t>
      </w:r>
    </w:p>
    <w:p w:rsidR="00EC4AC8" w:rsidRPr="00E44877" w:rsidRDefault="00C37CBC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</w:t>
      </w:r>
      <w:r w:rsidR="00EC4AC8"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VIÁVEL</w:t>
      </w:r>
      <w:r w:rsidR="00EC4AC8"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Em virtude da origem dos recursos financeiros encaminhados pelo MPMG ao CIMERP para a aquisição dos itens, entendeu-se que uma licitação específica seria melhor para fins de comprovação da utilização dos recursos facilitando o processo de prestação de contas. </w:t>
      </w:r>
      <w:r w:rsidR="00EC4AC8" w:rsidRPr="00E4487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Com base nestas análises e informações, a Equipe de Planejamento da Contratação apresenta abaixo a solução que será adotada para a contratação: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SOLUÇÃO VIÁVEL ESCOLHIDA: </w:t>
      </w:r>
      <w:r w:rsidR="00C37CBC" w:rsidRPr="00E44877">
        <w:rPr>
          <w:rFonts w:ascii="Arial" w:eastAsiaTheme="minorHAnsi" w:hAnsi="Arial" w:cs="Arial"/>
          <w:b/>
          <w:bCs/>
          <w:lang w:eastAsia="en-US"/>
        </w:rPr>
        <w:t>1</w:t>
      </w:r>
      <w:r w:rsidRPr="00E44877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SOLUÇÃO </w:t>
      </w:r>
      <w:r w:rsidR="00C37CBC"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Pr="00E448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: </w:t>
      </w:r>
      <w:r w:rsidRPr="00E4487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 Equipe de Contratação analisou que, dentre as soluções descritas neste Estudo Técnico Preliminar, decidiu-se pela realização de Licitação </w:t>
      </w:r>
      <w:r w:rsidR="00C37CBC" w:rsidRPr="00E4487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própria do CIMERP através do </w:t>
      </w:r>
      <w:r w:rsidRPr="00E44877">
        <w:rPr>
          <w:rFonts w:ascii="Arial" w:eastAsiaTheme="minorHAnsi" w:hAnsi="Arial" w:cs="Arial"/>
          <w:bCs/>
          <w:sz w:val="22"/>
          <w:szCs w:val="22"/>
          <w:lang w:eastAsia="en-US"/>
        </w:rPr>
        <w:t>Sistema de Registro de Preços, sendo que após a construção do Terno de Referência, e levantamento valorativo da solução, deverá ser avaliado o eventual enquadramento nas hipóteses de licitações da Lei nº 14.133/2021.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7. DA DESCRIÇÃO DA SOLUÇAO COMO UM TODO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7.1 - A Lei Federal n° 14.133, de 2021 traz em seu texto legal como um de seus objetivos a análise de solução mais vantajosa para compras públicas, considerando o ciclo de vida do objeto, conforme segue: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“Art. 11. O processo licitatório tem por objetivos: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I - assegurar a seleção da proposta apta a gerar o resultado de contratação mais vantajoso para a Administração Pública, inclusive no que se refere ao ciclo de vida do objeto;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7.2 - Reforça-se que, a referida lei traz que tal tema é conteúdo a ser acrescido ao termo de referência, apresentando a descrição da solução como um todo, considerando todo o ciclo de vida do objeto.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Art. 6º (...)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XXIII - termo de referência: documento necessário para a contratação de bens e </w:t>
      </w:r>
      <w:r w:rsidRPr="00E44877">
        <w:rPr>
          <w:rFonts w:ascii="Arial" w:hAnsi="Arial" w:cs="Arial"/>
          <w:b/>
        </w:rPr>
        <w:lastRenderedPageBreak/>
        <w:t xml:space="preserve">serviços, que deve conter os seguintes parâmetros e elementos descritivos: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(...)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276"/>
        <w:jc w:val="both"/>
        <w:rPr>
          <w:rFonts w:ascii="Arial" w:hAnsi="Arial" w:cs="Arial"/>
          <w:b/>
        </w:rPr>
      </w:pPr>
      <w:r w:rsidRPr="00E44877">
        <w:rPr>
          <w:rFonts w:ascii="Arial" w:hAnsi="Arial" w:cs="Arial"/>
          <w:b/>
        </w:rPr>
        <w:t xml:space="preserve">c) descrição da solução como um todo, considerado todo o ciclo de vida do objeto; </w:t>
      </w:r>
    </w:p>
    <w:p w:rsidR="00EC4AC8" w:rsidRPr="00E44877" w:rsidRDefault="00EC4AC8" w:rsidP="00C37C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EC4AC8" w:rsidRPr="00E44877" w:rsidRDefault="00EC4AC8" w:rsidP="00C37C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 xml:space="preserve">7.3 - O tema de maior valia para esse quesito é apontar o custo-benefício dos itens, ou de forma sinônima, a proposta mais vantajosa. </w:t>
      </w:r>
    </w:p>
    <w:p w:rsidR="00EC4AC8" w:rsidRPr="00E44877" w:rsidRDefault="00EC4AC8" w:rsidP="00C37C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7.4 - De tal forma aponta-se que, neste termo de referência já foram adicionados aos objetos a serem licitados as opções de maior vantagem para os entes consorciados, considerando a necessidade e realidade local.</w:t>
      </w:r>
    </w:p>
    <w:p w:rsidR="00EC4AC8" w:rsidRPr="00E44877" w:rsidRDefault="00EC4AC8" w:rsidP="00C37CBC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EC4AC8" w:rsidRPr="00E44877" w:rsidRDefault="00CF1900" w:rsidP="00C37CBC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>8</w:t>
      </w:r>
      <w:r w:rsidR="00EC4AC8" w:rsidRPr="00E44877">
        <w:rPr>
          <w:rFonts w:ascii="Arial" w:eastAsiaTheme="minorHAnsi" w:hAnsi="Arial" w:cs="Arial"/>
          <w:b/>
          <w:bCs/>
          <w:lang w:eastAsia="en-US"/>
        </w:rPr>
        <w:t xml:space="preserve">. ESTIMATIVA E DAS QUANTIDADES A SEREM CONTRATADAS </w:t>
      </w:r>
    </w:p>
    <w:p w:rsidR="00EC4AC8" w:rsidRPr="00E44877" w:rsidRDefault="00CF1900" w:rsidP="00C37CBC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EC4AC8" w:rsidRPr="00E44877">
        <w:rPr>
          <w:rFonts w:ascii="Arial" w:eastAsiaTheme="minorHAnsi" w:hAnsi="Arial" w:cs="Arial"/>
          <w:sz w:val="22"/>
          <w:szCs w:val="22"/>
          <w:lang w:eastAsia="en-US"/>
        </w:rPr>
        <w:t>.1 - Os quantitativos estipulados dos itens discriminados abaixo foram levantados de acordo com a demanda d</w:t>
      </w:r>
      <w:r w:rsidR="00C37CBC"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o próprio CIMERP </w:t>
      </w:r>
      <w:r w:rsidR="00EC4AC8" w:rsidRPr="00E44877">
        <w:rPr>
          <w:rFonts w:ascii="Arial" w:eastAsiaTheme="minorHAnsi" w:hAnsi="Arial" w:cs="Arial"/>
          <w:sz w:val="22"/>
          <w:szCs w:val="22"/>
          <w:lang w:eastAsia="en-US"/>
        </w:rPr>
        <w:t>e a relação individual encontra-se anexo ao Documento de Identificação de Demanda.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CF1900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>9</w:t>
      </w:r>
      <w:r w:rsidR="00EC4AC8" w:rsidRPr="00E44877">
        <w:rPr>
          <w:rFonts w:ascii="Arial" w:eastAsiaTheme="minorHAnsi" w:hAnsi="Arial" w:cs="Arial"/>
          <w:b/>
          <w:bCs/>
          <w:lang w:eastAsia="en-US"/>
        </w:rPr>
        <w:t xml:space="preserve">. ESTIMATIVA DO VALOR DA CONTRATAÇÃO </w:t>
      </w:r>
    </w:p>
    <w:p w:rsidR="00C37CBC" w:rsidRPr="00E44877" w:rsidRDefault="00CF1900" w:rsidP="00C37CBC">
      <w:pPr>
        <w:spacing w:line="360" w:lineRule="auto"/>
        <w:ind w:right="66"/>
        <w:jc w:val="both"/>
        <w:rPr>
          <w:rFonts w:ascii="Arial" w:hAnsi="Arial" w:cs="Arial"/>
        </w:rPr>
      </w:pPr>
      <w:r w:rsidRPr="00E44877">
        <w:rPr>
          <w:rFonts w:ascii="Arial" w:eastAsiaTheme="minorHAnsi" w:hAnsi="Arial" w:cs="Arial"/>
          <w:lang w:eastAsia="en-US"/>
        </w:rPr>
        <w:t>9</w:t>
      </w:r>
      <w:r w:rsidR="00EC4AC8" w:rsidRPr="00E44877">
        <w:rPr>
          <w:rFonts w:ascii="Arial" w:eastAsiaTheme="minorHAnsi" w:hAnsi="Arial" w:cs="Arial"/>
          <w:lang w:eastAsia="en-US"/>
        </w:rPr>
        <w:t xml:space="preserve">.1 - Valor total estimado dos Itens: </w:t>
      </w:r>
      <w:r w:rsidR="00695007" w:rsidRPr="00695007">
        <w:rPr>
          <w:rFonts w:ascii="Arial" w:hAnsi="Arial" w:cs="Arial"/>
        </w:rPr>
        <w:t>R$ 243.937,98</w:t>
      </w:r>
      <w:r w:rsidR="00695007" w:rsidRPr="00695007">
        <w:rPr>
          <w:rFonts w:ascii="Arial" w:hAnsi="Arial" w:cs="Arial"/>
        </w:rPr>
        <w:t xml:space="preserve"> </w:t>
      </w:r>
      <w:r w:rsidR="00C37CBC" w:rsidRPr="00E44877">
        <w:rPr>
          <w:rFonts w:ascii="Arial" w:hAnsi="Arial" w:cs="Arial"/>
        </w:rPr>
        <w:t xml:space="preserve">(duzentos e quarenta e tres mil, </w:t>
      </w:r>
      <w:r w:rsidR="00695007">
        <w:rPr>
          <w:rFonts w:ascii="Arial" w:hAnsi="Arial" w:cs="Arial"/>
        </w:rPr>
        <w:t>novecentos e trinta e sete reais e noventa e oito centavos</w:t>
      </w:r>
      <w:r w:rsidR="00C37CBC" w:rsidRPr="00E44877">
        <w:rPr>
          <w:rFonts w:ascii="Arial" w:hAnsi="Arial" w:cs="Arial"/>
        </w:rPr>
        <w:t>)</w:t>
      </w:r>
    </w:p>
    <w:p w:rsidR="00EC4AC8" w:rsidRPr="00E44877" w:rsidRDefault="00EC4AC8" w:rsidP="00C37CBC">
      <w:pPr>
        <w:spacing w:line="360" w:lineRule="auto"/>
        <w:ind w:right="66"/>
        <w:jc w:val="both"/>
        <w:rPr>
          <w:rFonts w:ascii="Arial" w:eastAsiaTheme="minorHAnsi" w:hAnsi="Arial" w:cs="Arial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>1</w:t>
      </w:r>
      <w:r w:rsidR="00CF1900" w:rsidRPr="00E44877">
        <w:rPr>
          <w:rFonts w:ascii="Arial" w:eastAsiaTheme="minorHAnsi" w:hAnsi="Arial" w:cs="Arial"/>
          <w:b/>
          <w:bCs/>
          <w:lang w:eastAsia="en-US"/>
        </w:rPr>
        <w:t>0</w:t>
      </w:r>
      <w:r w:rsidRPr="00E44877">
        <w:rPr>
          <w:rFonts w:ascii="Arial" w:eastAsiaTheme="minorHAnsi" w:hAnsi="Arial" w:cs="Arial"/>
          <w:b/>
          <w:bCs/>
          <w:lang w:eastAsia="en-US"/>
        </w:rPr>
        <w:t>. JUSTIFICATIVA PARA O PARCELAMENTO OU NÃO DA SOLUÇÃO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</w:t>
      </w:r>
      <w:r w:rsidR="00CF1900" w:rsidRPr="00E44877">
        <w:rPr>
          <w:rFonts w:ascii="Arial" w:eastAsiaTheme="minorHAnsi" w:hAnsi="Arial" w:cs="Arial"/>
          <w:lang w:eastAsia="en-US"/>
        </w:rPr>
        <w:t>0</w:t>
      </w:r>
      <w:r w:rsidRPr="00E44877">
        <w:rPr>
          <w:rFonts w:ascii="Arial" w:eastAsiaTheme="minorHAnsi" w:hAnsi="Arial" w:cs="Arial"/>
          <w:lang w:eastAsia="en-US"/>
        </w:rPr>
        <w:t xml:space="preserve">.1 - O objeto deverá ser dividido em tantas parcelas quantas se comprovarem técnica e economicamente viáveis, procedendo-se à licitação com vistas ao melhor aproveitamento dos recursos disponíveis no mercado e à ampliação da competitividade sem perda da economia de escala.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CF1900" w:rsidRPr="00E44877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>.2 - 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licitantes, que embora não disponham de capacidade para execução da totalidade do objeto, possam fazê-lo com relação a itens ou unidades autônomas.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1</w:t>
      </w:r>
      <w:r w:rsidR="00CF1900" w:rsidRPr="00E44877">
        <w:rPr>
          <w:rFonts w:ascii="Arial" w:hAnsi="Arial" w:cs="Arial"/>
          <w:sz w:val="22"/>
          <w:szCs w:val="22"/>
        </w:rPr>
        <w:t>0</w:t>
      </w:r>
      <w:r w:rsidRPr="00E44877">
        <w:rPr>
          <w:rFonts w:ascii="Arial" w:hAnsi="Arial" w:cs="Arial"/>
          <w:sz w:val="22"/>
          <w:szCs w:val="22"/>
        </w:rPr>
        <w:t>.3 - O disposto encontra-se aplicável na presente demanda, não sendo vislumbrado, no momento, motivações para a não adoção do parcelamento do objeto em itens.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11. DAS NECESSIDADES DE CONTRATAÇÕES CORRELATAS E/OU INTERDEPENDENTES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11.1 – Segundo informações obtidas junto</w:t>
      </w:r>
      <w:r w:rsidR="00C37CBC" w:rsidRPr="00E44877">
        <w:rPr>
          <w:rFonts w:ascii="Arial" w:eastAsiaTheme="minorHAnsi" w:hAnsi="Arial" w:cs="Arial"/>
          <w:lang w:eastAsia="en-US"/>
        </w:rPr>
        <w:t xml:space="preserve"> a Secretaria administrativa não </w:t>
      </w:r>
      <w:r w:rsidRPr="00E44877">
        <w:rPr>
          <w:rFonts w:ascii="Arial" w:eastAsiaTheme="minorHAnsi" w:hAnsi="Arial" w:cs="Arial"/>
          <w:lang w:eastAsia="en-US"/>
        </w:rPr>
        <w:t>existe a necessidade de abertura d</w:t>
      </w:r>
      <w:r w:rsidR="00C37CBC" w:rsidRPr="00E44877">
        <w:rPr>
          <w:rFonts w:ascii="Arial" w:eastAsiaTheme="minorHAnsi" w:hAnsi="Arial" w:cs="Arial"/>
          <w:lang w:eastAsia="en-US"/>
        </w:rPr>
        <w:t xml:space="preserve">e outros </w:t>
      </w:r>
      <w:r w:rsidRPr="00E44877">
        <w:rPr>
          <w:rFonts w:ascii="Arial" w:eastAsiaTheme="minorHAnsi" w:hAnsi="Arial" w:cs="Arial"/>
          <w:lang w:eastAsia="en-US"/>
        </w:rPr>
        <w:t>processo</w:t>
      </w:r>
      <w:r w:rsidR="00C37CBC" w:rsidRPr="00E44877">
        <w:rPr>
          <w:rFonts w:ascii="Arial" w:eastAsiaTheme="minorHAnsi" w:hAnsi="Arial" w:cs="Arial"/>
          <w:lang w:eastAsia="en-US"/>
        </w:rPr>
        <w:t>s</w:t>
      </w:r>
      <w:r w:rsidRPr="00E44877">
        <w:rPr>
          <w:rFonts w:ascii="Arial" w:eastAsiaTheme="minorHAnsi" w:hAnsi="Arial" w:cs="Arial"/>
          <w:lang w:eastAsia="en-US"/>
        </w:rPr>
        <w:t xml:space="preserve"> de licitação</w:t>
      </w:r>
      <w:r w:rsidR="00C37CBC" w:rsidRPr="00E44877">
        <w:rPr>
          <w:rFonts w:ascii="Arial" w:eastAsiaTheme="minorHAnsi" w:hAnsi="Arial" w:cs="Arial"/>
          <w:lang w:eastAsia="en-US"/>
        </w:rPr>
        <w:t xml:space="preserve">. </w:t>
      </w:r>
      <w:r w:rsidRPr="00E44877">
        <w:rPr>
          <w:rFonts w:ascii="Arial" w:eastAsiaTheme="minorHAnsi" w:hAnsi="Arial" w:cs="Arial"/>
          <w:lang w:eastAsia="en-US"/>
        </w:rPr>
        <w:t xml:space="preserve"> 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12. DO ALINHAMENTO ENTRE A CONTRATAÇÃO E O PLANEJAMENTO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lastRenderedPageBreak/>
        <w:t>12.1 - O Plano Anual de Contratações do CIMERP aprovado em ASSEMBLEIA ORDINARIA prevê a contratação analisada neste ETP estando em harmonia com o inciso VII, do art. 12 da norma em questão: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Theme="minorHAnsi" w:hAnsi="Arial" w:cs="Arial"/>
          <w:b/>
          <w:lang w:eastAsia="en-US"/>
        </w:rPr>
      </w:pPr>
      <w:r w:rsidRPr="00E44877">
        <w:rPr>
          <w:rFonts w:ascii="Arial" w:eastAsiaTheme="minorHAnsi" w:hAnsi="Arial" w:cs="Arial"/>
          <w:b/>
          <w:lang w:eastAsia="en-US"/>
        </w:rPr>
        <w:t xml:space="preserve">Art. 12. No processo licitatório, observar-se-á o seguinte: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...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1134"/>
        <w:contextualSpacing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b/>
          <w:sz w:val="22"/>
          <w:szCs w:val="22"/>
          <w:lang w:eastAsia="en-US"/>
        </w:rPr>
        <w:t>VII - a partir de documentos de formalização de demandas, os órgãos responsáveis pelo planejamento de cada ente federativo, na forma de regulamento, elaborar plano de contratações poderão anual, com o objetivo de racionalizar as contratações dos órgãos e entidades sob sua competência, garantir o alinhamento com o seu planejamento estratégico e subsidiar a elaboração das respectivas leis orçamentárias.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13. DOS RESULTADOS PRETENDIDOS </w:t>
      </w:r>
    </w:p>
    <w:p w:rsidR="00CF1900" w:rsidRPr="00E44877" w:rsidRDefault="00CF1900" w:rsidP="00CF190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13.1 - Com a conclusão deste processo licitatório, espera-se:</w:t>
      </w:r>
    </w:p>
    <w:p w:rsidR="00CF1900" w:rsidRPr="00E44877" w:rsidRDefault="00CF1900" w:rsidP="00CF1900">
      <w:pPr>
        <w:widowControl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I - A modernização do parque tecnológico do Consórcio e do PROCON;</w:t>
      </w:r>
    </w:p>
    <w:p w:rsidR="00CF1900" w:rsidRPr="00E44877" w:rsidRDefault="00CF1900" w:rsidP="00CF1900">
      <w:pPr>
        <w:widowControl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II - A melhoria das condições de trabalho e atendimento ao público;</w:t>
      </w:r>
    </w:p>
    <w:p w:rsidR="00CF1900" w:rsidRPr="00E44877" w:rsidRDefault="00CF1900" w:rsidP="00CF1900">
      <w:pPr>
        <w:widowControl/>
        <w:spacing w:line="360" w:lineRule="auto"/>
        <w:jc w:val="both"/>
        <w:rPr>
          <w:rFonts w:ascii="Arial" w:hAnsi="Arial" w:cs="Arial"/>
        </w:rPr>
      </w:pPr>
      <w:r w:rsidRPr="00E44877">
        <w:rPr>
          <w:rFonts w:ascii="Arial" w:hAnsi="Arial" w:cs="Arial"/>
        </w:rPr>
        <w:t>III - A garantia de suporte material para a expansão ou consolidação das políticas de defesa do consumidor nos municípios integrantes do CIMERP.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14. DAS PROVIDENCIAS A SEREM ADOTADAS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1</w:t>
      </w:r>
      <w:r w:rsidRPr="00E44877">
        <w:rPr>
          <w:rFonts w:ascii="Arial" w:eastAsiaTheme="minorHAnsi" w:hAnsi="Arial" w:cs="Arial"/>
          <w:lang w:eastAsia="en-US"/>
        </w:rPr>
        <w:t xml:space="preserve"> - Preparar todos os documentos necessários, incluindo o edital, termos de referência, especificações técnicas, critérios de avaliação, prazos e requisitos contratuais.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14.</w:t>
      </w:r>
      <w:r w:rsidR="00CF1900" w:rsidRPr="00E44877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 - Divulgar a licitação de forma ampla e acessível, por meio do Portal Nacional de Compras Públicas, portais de compras públicas, jornais e outros canais relevantes.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3</w:t>
      </w:r>
      <w:r w:rsidRPr="00E44877">
        <w:rPr>
          <w:rFonts w:ascii="Arial" w:eastAsiaTheme="minorHAnsi" w:hAnsi="Arial" w:cs="Arial"/>
          <w:lang w:eastAsia="en-US"/>
        </w:rPr>
        <w:t xml:space="preserve"> - Constituir uma equipe de avaliação composta por profissionais qualificados e especializados na área afim e de compras públicas.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4</w:t>
      </w:r>
      <w:r w:rsidRPr="00E44877">
        <w:rPr>
          <w:rFonts w:ascii="Arial" w:eastAsiaTheme="minorHAnsi" w:hAnsi="Arial" w:cs="Arial"/>
          <w:lang w:eastAsia="en-US"/>
        </w:rPr>
        <w:t xml:space="preserve"> - Garantir que todas as empresas interessadas tenham a oportunidade de participar da licitação de forma equitativa e imparcial, sem favorecimento ou discriminação.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5</w:t>
      </w:r>
      <w:r w:rsidRPr="00E44877">
        <w:rPr>
          <w:rFonts w:ascii="Arial" w:eastAsiaTheme="minorHAnsi" w:hAnsi="Arial" w:cs="Arial"/>
          <w:lang w:eastAsia="en-US"/>
        </w:rPr>
        <w:t xml:space="preserve"> - Responder as solicitações esclarecimento para os interessados, permitindo que eles tirem dúvidas sobre o processo de licitação e os requisitos.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6</w:t>
      </w:r>
      <w:r w:rsidRPr="00E44877">
        <w:rPr>
          <w:rFonts w:ascii="Arial" w:eastAsiaTheme="minorHAnsi" w:hAnsi="Arial" w:cs="Arial"/>
          <w:lang w:eastAsia="en-US"/>
        </w:rPr>
        <w:t xml:space="preserve"> - Exigir garantias de qualidade dos fornecedores, como certificações de boas práticas de fabricação e aprovação por órgãos reguladores.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44877">
        <w:rPr>
          <w:rFonts w:ascii="Arial" w:hAnsi="Arial" w:cs="Arial"/>
          <w:sz w:val="22"/>
          <w:szCs w:val="22"/>
        </w:rPr>
        <w:t>14.</w:t>
      </w:r>
      <w:r w:rsidR="00CF1900" w:rsidRPr="00E44877">
        <w:rPr>
          <w:rFonts w:ascii="Arial" w:hAnsi="Arial" w:cs="Arial"/>
          <w:sz w:val="22"/>
          <w:szCs w:val="22"/>
        </w:rPr>
        <w:t>7</w:t>
      </w:r>
      <w:r w:rsidRPr="00E44877">
        <w:rPr>
          <w:rFonts w:ascii="Arial" w:hAnsi="Arial" w:cs="Arial"/>
          <w:sz w:val="22"/>
          <w:szCs w:val="22"/>
        </w:rPr>
        <w:t xml:space="preserve"> - Manter transparência em todas as etapas do processo, desde a divulgação até a seleção final. Publicar os resultados, os critérios de avaliação e outras informações relevantes.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14.</w:t>
      </w:r>
      <w:r w:rsidR="00CF1900" w:rsidRPr="00E44877">
        <w:rPr>
          <w:rFonts w:ascii="Arial" w:eastAsiaTheme="minorHAnsi" w:hAnsi="Arial" w:cs="Arial"/>
          <w:lang w:eastAsia="en-US"/>
        </w:rPr>
        <w:t>8</w:t>
      </w:r>
      <w:r w:rsidRPr="00E44877">
        <w:rPr>
          <w:rFonts w:ascii="Arial" w:eastAsiaTheme="minorHAnsi" w:hAnsi="Arial" w:cs="Arial"/>
          <w:lang w:eastAsia="en-US"/>
        </w:rPr>
        <w:t xml:space="preserve"> - Capacitar os profissionais a fim de estabelecer o monitoramento contínuo para garantir que o fornecedor cumpra os termos do contrato e forneça os produtos conforme as especificações e prazos acordados.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lastRenderedPageBreak/>
        <w:t>14.</w:t>
      </w:r>
      <w:r w:rsidR="00CF1900" w:rsidRPr="00E44877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 - Assegurar que todas as etapas do processo de licitação estejam em conformidade com as leis e regulamentos locais relacionados às compras públicas.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15. DOS POSSIVEIS IMPACTOS AMBIENTAIS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>15.</w:t>
      </w:r>
      <w:r w:rsidR="00CF1900" w:rsidRPr="00E44877">
        <w:rPr>
          <w:rFonts w:ascii="Arial" w:eastAsiaTheme="minorHAnsi" w:hAnsi="Arial" w:cs="Arial"/>
          <w:lang w:eastAsia="en-US"/>
        </w:rPr>
        <w:t>1</w:t>
      </w:r>
      <w:r w:rsidRPr="00E44877">
        <w:rPr>
          <w:rFonts w:ascii="Arial" w:eastAsiaTheme="minorHAnsi" w:hAnsi="Arial" w:cs="Arial"/>
          <w:lang w:eastAsia="en-US"/>
        </w:rPr>
        <w:t xml:space="preserve">. Para reduzir os impactos ambientais da aquisição dos produtos, considere adotar práticas mais sustentáveis: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- Compre Conscientemente: comprar apenas os produtos necessários, evitando o desperdício.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- Reciclagem e Descarte Correto: descartar dos produtos danificados/substituídos de acordo com as orientações locais, disponibilizar programas de coleta.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>- Conscientização: dar ciência por meio de educação continuada nas unidades administrativas dos impactos ambientais associados à aquisição dos produtos, compartilhando essas informações com outras pessoas para promover uma abordagem mais sustentável.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16. DECLARAÇÃO DE VIABILIDADE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lang w:eastAsia="en-US"/>
        </w:rPr>
        <w:t xml:space="preserve">16.1 - Esta equipe de planejamento declara viável esta contratação. </w:t>
      </w:r>
    </w:p>
    <w:p w:rsidR="00EC4AC8" w:rsidRPr="00E44877" w:rsidRDefault="00EC4AC8" w:rsidP="00EC4AC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44877">
        <w:rPr>
          <w:rFonts w:ascii="Arial" w:eastAsiaTheme="minorHAnsi" w:hAnsi="Arial" w:cs="Arial"/>
          <w:b/>
          <w:bCs/>
          <w:lang w:eastAsia="en-US"/>
        </w:rPr>
        <w:t xml:space="preserve">Justificativa da Viabilidade 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4877">
        <w:rPr>
          <w:rFonts w:ascii="Arial" w:eastAsiaTheme="minorHAnsi" w:hAnsi="Arial" w:cs="Arial"/>
          <w:sz w:val="22"/>
          <w:szCs w:val="22"/>
          <w:lang w:eastAsia="en-US"/>
        </w:rPr>
        <w:t xml:space="preserve">Essa equipe de planejamento declara viável a presente aquisição tendo em vista que este Estudo Técnico Preliminar envolveu a análise e avaliação de vários fatores para determinar se a compra é prática, econômica, eficiente e adequada às necessidades do </w:t>
      </w:r>
      <w:r w:rsidR="00CF1900" w:rsidRPr="00E44877">
        <w:rPr>
          <w:rFonts w:ascii="Arial" w:eastAsiaTheme="minorHAnsi" w:hAnsi="Arial" w:cs="Arial"/>
          <w:sz w:val="22"/>
          <w:szCs w:val="22"/>
          <w:lang w:eastAsia="en-US"/>
        </w:rPr>
        <w:t>Consórcio</w:t>
      </w:r>
      <w:r w:rsidRPr="00E4487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EC4AC8" w:rsidRPr="00E44877" w:rsidRDefault="00EC4AC8" w:rsidP="00EC4AC8">
      <w:pPr>
        <w:tabs>
          <w:tab w:val="left" w:pos="-709"/>
        </w:tabs>
        <w:spacing w:line="360" w:lineRule="auto"/>
        <w:jc w:val="both"/>
        <w:rPr>
          <w:rFonts w:ascii="Arial" w:hAnsi="Arial" w:cs="Arial"/>
          <w:b/>
          <w:bCs/>
        </w:rPr>
      </w:pPr>
      <w:r w:rsidRPr="00E44877">
        <w:rPr>
          <w:rFonts w:ascii="Arial" w:hAnsi="Arial" w:cs="Arial"/>
          <w:b/>
          <w:bCs/>
        </w:rPr>
        <w:t>17. Responsáveis pela Elaboração</w:t>
      </w:r>
    </w:p>
    <w:p w:rsidR="00EC4AC8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E44877" w:rsidRPr="00E44877" w:rsidRDefault="00E44877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44877">
        <w:rPr>
          <w:rFonts w:ascii="Arial" w:hAnsi="Arial" w:cs="Arial"/>
          <w:b/>
          <w:sz w:val="22"/>
          <w:szCs w:val="22"/>
        </w:rPr>
        <w:t xml:space="preserve">Muriaé em </w:t>
      </w:r>
      <w:r w:rsidR="00E44877" w:rsidRPr="00E44877">
        <w:rPr>
          <w:rFonts w:ascii="Arial" w:hAnsi="Arial" w:cs="Arial"/>
          <w:b/>
          <w:sz w:val="22"/>
          <w:szCs w:val="22"/>
        </w:rPr>
        <w:t>13</w:t>
      </w:r>
      <w:r w:rsidRPr="00E44877">
        <w:rPr>
          <w:rFonts w:ascii="Arial" w:hAnsi="Arial" w:cs="Arial"/>
          <w:b/>
          <w:sz w:val="22"/>
          <w:szCs w:val="22"/>
        </w:rPr>
        <w:t xml:space="preserve"> de </w:t>
      </w:r>
      <w:r w:rsidR="00E44877" w:rsidRPr="00E44877">
        <w:rPr>
          <w:rFonts w:ascii="Arial" w:hAnsi="Arial" w:cs="Arial"/>
          <w:b/>
          <w:sz w:val="22"/>
          <w:szCs w:val="22"/>
        </w:rPr>
        <w:t xml:space="preserve">Abril </w:t>
      </w:r>
      <w:r w:rsidRPr="00E44877">
        <w:rPr>
          <w:rFonts w:ascii="Arial" w:hAnsi="Arial" w:cs="Arial"/>
          <w:b/>
          <w:sz w:val="22"/>
          <w:szCs w:val="22"/>
        </w:rPr>
        <w:t>de 2026.</w:t>
      </w: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:rsidR="00EC4AC8" w:rsidRPr="00E44877" w:rsidRDefault="00EC4AC8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44877">
        <w:rPr>
          <w:rFonts w:ascii="Arial" w:hAnsi="Arial" w:cs="Arial"/>
          <w:b/>
          <w:sz w:val="22"/>
          <w:szCs w:val="22"/>
        </w:rPr>
        <w:t>_______________________________________________</w:t>
      </w:r>
    </w:p>
    <w:p w:rsidR="00E44877" w:rsidRPr="00E44877" w:rsidRDefault="00E44877" w:rsidP="00EC4AC8">
      <w:pPr>
        <w:pStyle w:val="PargrafodaLista"/>
        <w:tabs>
          <w:tab w:val="left" w:pos="-709"/>
        </w:tabs>
        <w:spacing w:line="36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44877">
        <w:rPr>
          <w:rFonts w:ascii="Arial" w:hAnsi="Arial" w:cs="Arial"/>
          <w:b/>
          <w:sz w:val="22"/>
          <w:szCs w:val="22"/>
        </w:rPr>
        <w:t>Victor Nascimento Rocha</w:t>
      </w:r>
    </w:p>
    <w:sectPr w:rsidR="00E44877" w:rsidRPr="00E44877" w:rsidSect="001812F4">
      <w:headerReference w:type="default" r:id="rId7"/>
      <w:footerReference w:type="default" r:id="rId8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609A" w:rsidRDefault="00BD609A">
      <w:r>
        <w:separator/>
      </w:r>
    </w:p>
  </w:endnote>
  <w:endnote w:type="continuationSeparator" w:id="0">
    <w:p w:rsidR="00BD609A" w:rsidRDefault="00BD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Pr="00C43433" w:rsidRDefault="00611B79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 xml:space="preserve">Rua Edmundo Germano, nº 35, centro, Muriaé/MG, CEP: 36.880-047: </w:t>
    </w:r>
    <w:r w:rsidR="00FE1D60">
      <w:rPr>
        <w:b/>
        <w:sz w:val="20"/>
        <w:szCs w:val="20"/>
      </w:rPr>
      <w:t>cimerp</w:t>
    </w:r>
    <w:r w:rsidRPr="00C43433">
      <w:rPr>
        <w:b/>
        <w:sz w:val="20"/>
        <w:szCs w:val="20"/>
      </w:rPr>
      <w:t>@cimerp.mg.gov.br</w:t>
    </w:r>
  </w:p>
  <w:p w:rsidR="001812F4" w:rsidRDefault="00BD609A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BD6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609A" w:rsidRDefault="00BD609A">
      <w:r>
        <w:separator/>
      </w:r>
    </w:p>
  </w:footnote>
  <w:footnote w:type="continuationSeparator" w:id="0">
    <w:p w:rsidR="00BD609A" w:rsidRDefault="00BD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Default="00611B79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21A73C19" wp14:editId="27B9472D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611B79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160D"/>
    <w:multiLevelType w:val="multilevel"/>
    <w:tmpl w:val="659A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7530"/>
    <w:multiLevelType w:val="multilevel"/>
    <w:tmpl w:val="00BE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A5151"/>
    <w:multiLevelType w:val="multilevel"/>
    <w:tmpl w:val="B6D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97E98"/>
    <w:multiLevelType w:val="multilevel"/>
    <w:tmpl w:val="A0F0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752E"/>
    <w:multiLevelType w:val="multilevel"/>
    <w:tmpl w:val="7B44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A2BDD"/>
    <w:multiLevelType w:val="multilevel"/>
    <w:tmpl w:val="ED5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94122"/>
    <w:multiLevelType w:val="multilevel"/>
    <w:tmpl w:val="F72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8"/>
    <w:rsid w:val="000B2F99"/>
    <w:rsid w:val="00440828"/>
    <w:rsid w:val="00611B79"/>
    <w:rsid w:val="00674AA0"/>
    <w:rsid w:val="00695007"/>
    <w:rsid w:val="007A2C6D"/>
    <w:rsid w:val="008B6FE9"/>
    <w:rsid w:val="00A65C3F"/>
    <w:rsid w:val="00B818CC"/>
    <w:rsid w:val="00B91100"/>
    <w:rsid w:val="00BA68C7"/>
    <w:rsid w:val="00BD609A"/>
    <w:rsid w:val="00C37CBC"/>
    <w:rsid w:val="00C920EF"/>
    <w:rsid w:val="00CF1900"/>
    <w:rsid w:val="00E347FD"/>
    <w:rsid w:val="00E44877"/>
    <w:rsid w:val="00EC4AC8"/>
    <w:rsid w:val="00EF5F1F"/>
    <w:rsid w:val="00F9394E"/>
    <w:rsid w:val="00FC51AF"/>
    <w:rsid w:val="00FC5CC3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3165"/>
  <w15:chartTrackingRefBased/>
  <w15:docId w15:val="{F08D1BCE-CFC4-49F2-8450-BEC099C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C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4">
    <w:name w:val="heading 4"/>
    <w:basedOn w:val="Normal"/>
    <w:link w:val="Ttulo4Char"/>
    <w:uiPriority w:val="9"/>
    <w:qFormat/>
    <w:rsid w:val="008B6FE9"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A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AC8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EC4A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4AC8"/>
    <w:rPr>
      <w:rFonts w:ascii="Times New Roman" w:eastAsia="Times New Roman" w:hAnsi="Times New Roman" w:cs="Times New Roman"/>
      <w:lang w:val="pt-PT" w:eastAsia="pt-BR"/>
    </w:rPr>
  </w:style>
  <w:style w:type="table" w:styleId="Tabelacomgrade">
    <w:name w:val="Table Grid"/>
    <w:basedOn w:val="Tabelanormal"/>
    <w:uiPriority w:val="39"/>
    <w:rsid w:val="00EC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ização,List I Paragraph,SheParágrafo da Lista"/>
    <w:basedOn w:val="Normal"/>
    <w:link w:val="PargrafodaListaChar"/>
    <w:uiPriority w:val="34"/>
    <w:qFormat/>
    <w:rsid w:val="00EC4AC8"/>
    <w:pPr>
      <w:widowControl/>
      <w:suppressAutoHyphens/>
      <w:ind w:left="720"/>
      <w:contextualSpacing/>
    </w:pPr>
    <w:rPr>
      <w:sz w:val="24"/>
      <w:szCs w:val="24"/>
      <w:lang w:val="pt-BR" w:eastAsia="ar-SA"/>
    </w:rPr>
  </w:style>
  <w:style w:type="character" w:customStyle="1" w:styleId="PargrafodaListaChar">
    <w:name w:val="Parágrafo da Lista Char"/>
    <w:aliases w:val="Itemização Char,List I Paragraph Char,SheParágrafo da Lista Char"/>
    <w:link w:val="PargrafodaLista"/>
    <w:uiPriority w:val="34"/>
    <w:qFormat/>
    <w:locked/>
    <w:rsid w:val="00EC4A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8B6F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FE9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B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3247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Rodrigo</cp:lastModifiedBy>
  <cp:revision>8</cp:revision>
  <dcterms:created xsi:type="dcterms:W3CDTF">2026-04-23T01:30:00Z</dcterms:created>
  <dcterms:modified xsi:type="dcterms:W3CDTF">2026-04-28T13:59:00Z</dcterms:modified>
</cp:coreProperties>
</file>